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8" w:type="dxa"/>
        <w:tblCellMar>
          <w:left w:w="10" w:type="dxa"/>
          <w:right w:w="10" w:type="dxa"/>
        </w:tblCellMar>
        <w:tblLook w:val="0000" w:firstRow="0" w:lastRow="0" w:firstColumn="0" w:lastColumn="0" w:noHBand="0" w:noVBand="0"/>
      </w:tblPr>
      <w:tblGrid>
        <w:gridCol w:w="3566"/>
        <w:gridCol w:w="3066"/>
        <w:gridCol w:w="2996"/>
      </w:tblGrid>
      <w:tr w:rsidR="006B1104" w14:paraId="692E855B" w14:textId="77777777" w:rsidTr="0079551F">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8B131E" w14:textId="77777777" w:rsidR="006B1104" w:rsidRDefault="006B1104" w:rsidP="0079551F">
            <w:pPr>
              <w:pStyle w:val="RedaliaNormal"/>
              <w:jc w:val="center"/>
            </w:pPr>
            <w:bookmarkStart w:id="0" w:name="_Toc526153388"/>
            <w:bookmarkStart w:id="1" w:name="_Toc526153317"/>
            <w:bookmarkStart w:id="2" w:name="_Toc526153361"/>
            <w:bookmarkEnd w:id="0"/>
            <w:bookmarkEnd w:id="1"/>
            <w:bookmarkEnd w:id="2"/>
            <w:r>
              <w:rPr>
                <w:rFonts w:ascii="Calibri" w:hAnsi="Calibri" w:cs="Calibri"/>
                <w:noProof/>
                <w:szCs w:val="22"/>
              </w:rPr>
              <w:drawing>
                <wp:inline distT="0" distB="0" distL="0" distR="0" wp14:anchorId="06266AAB" wp14:editId="0AD6C2F1">
                  <wp:extent cx="1338581" cy="511807"/>
                  <wp:effectExtent l="0" t="0" r="0" b="2543"/>
                  <wp:docPr id="1" name="Imag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338581" cy="511807"/>
                          </a:xfrm>
                          <a:prstGeom prst="rect">
                            <a:avLst/>
                          </a:prstGeom>
                          <a:noFill/>
                          <a:ln>
                            <a:noFill/>
                            <a:prstDash/>
                          </a:ln>
                        </pic:spPr>
                      </pic:pic>
                    </a:graphicData>
                  </a:graphic>
                </wp:inline>
              </w:drawing>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693A31" w14:textId="77777777" w:rsidR="006B1104" w:rsidRDefault="006B1104" w:rsidP="0079551F">
            <w:pPr>
              <w:pStyle w:val="RedaliaNormal"/>
              <w:jc w:val="center"/>
            </w:pPr>
            <w:r>
              <w:rPr>
                <w:noProof/>
                <w:color w:val="000000"/>
              </w:rPr>
              <w:drawing>
                <wp:inline distT="0" distB="0" distL="0" distR="0" wp14:anchorId="7025A3C9" wp14:editId="6F095A91">
                  <wp:extent cx="1806570" cy="351157"/>
                  <wp:effectExtent l="0" t="0" r="3180" b="0"/>
                  <wp:docPr id="2" name="Image 4" descr="Hom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806570" cy="351157"/>
                          </a:xfrm>
                          <a:prstGeom prst="rect">
                            <a:avLst/>
                          </a:prstGeom>
                          <a:noFill/>
                          <a:ln>
                            <a:noFill/>
                            <a:prstDash/>
                          </a:ln>
                        </pic:spPr>
                      </pic:pic>
                    </a:graphicData>
                  </a:graphic>
                </wp:inline>
              </w:drawing>
            </w:r>
          </w:p>
        </w:tc>
        <w:tc>
          <w:tcPr>
            <w:tcW w:w="29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EA50E6" w14:textId="77777777" w:rsidR="006B1104" w:rsidRDefault="006B1104" w:rsidP="0079551F">
            <w:pPr>
              <w:pStyle w:val="RedaliaNormal"/>
              <w:jc w:val="center"/>
            </w:pPr>
            <w:r>
              <w:rPr>
                <w:noProof/>
              </w:rPr>
              <w:drawing>
                <wp:inline distT="0" distB="0" distL="0" distR="0" wp14:anchorId="54E452F4" wp14:editId="564F323B">
                  <wp:extent cx="1765459" cy="901744"/>
                  <wp:effectExtent l="0" t="0" r="0" b="0"/>
                  <wp:docPr id="4" name="Image 1" descr="Logo Expertise France - Fond transpar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765459" cy="901744"/>
                          </a:xfrm>
                          <a:prstGeom prst="rect">
                            <a:avLst/>
                          </a:prstGeom>
                          <a:noFill/>
                          <a:ln>
                            <a:noFill/>
                            <a:prstDash/>
                          </a:ln>
                        </pic:spPr>
                      </pic:pic>
                    </a:graphicData>
                  </a:graphic>
                </wp:inline>
              </w:drawing>
            </w:r>
          </w:p>
        </w:tc>
      </w:tr>
    </w:tbl>
    <w:p w14:paraId="38BEF34A" w14:textId="77777777" w:rsidR="0047411C" w:rsidRDefault="0047411C"/>
    <w:p w14:paraId="108821B2" w14:textId="77777777" w:rsidR="0047411C" w:rsidRDefault="0047411C">
      <w:pPr>
        <w:pStyle w:val="RedaliaNormal"/>
        <w:jc w:val="center"/>
      </w:pPr>
    </w:p>
    <w:p w14:paraId="51816BE6" w14:textId="77777777" w:rsidR="0047411C" w:rsidRDefault="0047411C">
      <w:pPr>
        <w:pStyle w:val="RedaliaNormal"/>
        <w:rPr>
          <w:sz w:val="40"/>
          <w:szCs w:val="40"/>
        </w:rPr>
      </w:pPr>
    </w:p>
    <w:p w14:paraId="6D154645" w14:textId="77777777" w:rsidR="0047411C" w:rsidRDefault="007A0ACD">
      <w:pPr>
        <w:pStyle w:val="RedaliaTitredocument"/>
        <w:pBdr>
          <w:top w:val="single" w:sz="4" w:space="1" w:color="000000"/>
          <w:left w:val="single" w:sz="4" w:space="4" w:color="000000"/>
          <w:bottom w:val="single" w:sz="4" w:space="1" w:color="000000"/>
          <w:right w:val="single" w:sz="4" w:space="4" w:color="000000"/>
        </w:pBdr>
      </w:pPr>
      <w:r>
        <w:t>MARCHE PUBLIC DE SERVICES N°SGN-2024-0004</w:t>
      </w:r>
    </w:p>
    <w:p w14:paraId="6435BE99" w14:textId="77777777" w:rsidR="0047411C" w:rsidRDefault="0047411C">
      <w:pPr>
        <w:pStyle w:val="RedaliaNormal"/>
      </w:pPr>
    </w:p>
    <w:p w14:paraId="7CDDE565" w14:textId="77777777" w:rsidR="0047411C" w:rsidRDefault="0047411C">
      <w:pPr>
        <w:pStyle w:val="RedaliaNormal"/>
      </w:pPr>
    </w:p>
    <w:p w14:paraId="67B65085" w14:textId="77777777" w:rsidR="0047411C" w:rsidRDefault="007A0ACD">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583BEFD5" w14:textId="77777777" w:rsidR="0047411C" w:rsidRDefault="007A0ACD">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0E6C9F57" w14:textId="0553EC80" w:rsidR="0047411C" w:rsidRDefault="007A0ACD">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7FA49222" w14:textId="57C696F5" w:rsidR="00D262AB" w:rsidRPr="00137D88" w:rsidRDefault="00034575">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Assisté de l’AMO - C</w:t>
      </w:r>
      <w:r w:rsidR="00D262AB">
        <w:t xml:space="preserve">abinet </w:t>
      </w:r>
      <w:hyperlink r:id="rId11" w:history="1">
        <w:proofErr w:type="spellStart"/>
        <w:r w:rsidR="00D262AB" w:rsidRPr="00137D88">
          <w:t>Axys</w:t>
        </w:r>
        <w:proofErr w:type="spellEnd"/>
        <w:r w:rsidR="00D262AB" w:rsidRPr="00137D88">
          <w:t xml:space="preserve"> </w:t>
        </w:r>
        <w:proofErr w:type="spellStart"/>
        <w:r w:rsidR="00D262AB" w:rsidRPr="00137D88">
          <w:t>Odyssey</w:t>
        </w:r>
        <w:proofErr w:type="spellEnd"/>
      </w:hyperlink>
    </w:p>
    <w:p w14:paraId="782981BA" w14:textId="77777777" w:rsidR="0047411C" w:rsidRDefault="0047411C">
      <w:pPr>
        <w:pStyle w:val="RedaliaNormal"/>
      </w:pPr>
    </w:p>
    <w:p w14:paraId="6B62B474" w14:textId="77777777" w:rsidR="0047411C" w:rsidRDefault="0047411C">
      <w:pPr>
        <w:pStyle w:val="RedaliaNormal"/>
      </w:pPr>
    </w:p>
    <w:p w14:paraId="44B1B7F5" w14:textId="77777777" w:rsidR="006B1104" w:rsidRDefault="006B1104" w:rsidP="006B1104">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rPr>
      </w:pPr>
      <w:r w:rsidRPr="007C6193">
        <w:rPr>
          <w:b/>
        </w:rPr>
        <w:t>SGN-2024-0004</w:t>
      </w:r>
    </w:p>
    <w:p w14:paraId="70EB088B" w14:textId="77777777" w:rsidR="006B1104" w:rsidRDefault="006B1104">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p>
    <w:p w14:paraId="03B3B4D6" w14:textId="77777777" w:rsidR="0047411C" w:rsidRDefault="007A0ACD">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OBJET : Solution de paiement des prestations de voyages par carte logée</w:t>
      </w:r>
    </w:p>
    <w:p w14:paraId="202D1E6E" w14:textId="77777777" w:rsidR="0047411C" w:rsidRDefault="0047411C">
      <w:pPr>
        <w:pStyle w:val="RedaliaSoustitredocument"/>
      </w:pPr>
    </w:p>
    <w:p w14:paraId="7DF52DA3" w14:textId="77777777" w:rsidR="0047411C" w:rsidRDefault="007A0ACD">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r>
        <w:rPr>
          <w:b/>
          <w:sz w:val="40"/>
          <w:szCs w:val="40"/>
        </w:rPr>
        <w:t>Cahier des Clauses Administratives Particulières</w:t>
      </w:r>
    </w:p>
    <w:p w14:paraId="41E4B196" w14:textId="77777777" w:rsidR="0047411C" w:rsidRDefault="0047411C"/>
    <w:p w14:paraId="7D7DAC91" w14:textId="77777777" w:rsidR="0047411C" w:rsidRDefault="0047411C">
      <w:pPr>
        <w:pStyle w:val="RdaliaTitredossier"/>
        <w:pageBreakBefore/>
        <w:rPr>
          <w:sz w:val="22"/>
        </w:rPr>
      </w:pPr>
    </w:p>
    <w:p w14:paraId="59523827" w14:textId="77777777" w:rsidR="0047411C" w:rsidRDefault="007A0ACD">
      <w:pPr>
        <w:pStyle w:val="RdaliaTitredossier"/>
      </w:pPr>
      <w:r>
        <w:t>Sommaire</w:t>
      </w:r>
    </w:p>
    <w:p w14:paraId="42410536" w14:textId="77777777" w:rsidR="0047411C" w:rsidRDefault="0047411C"/>
    <w:bookmarkStart w:id="3" w:name="_GoBack"/>
    <w:bookmarkEnd w:id="3"/>
    <w:p w14:paraId="28D551B1" w14:textId="449D8880" w:rsidR="0003117A" w:rsidRDefault="007A0ACD">
      <w:pPr>
        <w:pStyle w:val="TM1"/>
        <w:tabs>
          <w:tab w:val="left" w:pos="601"/>
        </w:tabs>
        <w:rPr>
          <w:rFonts w:asciiTheme="minorHAnsi" w:eastAsiaTheme="minorEastAsia" w:hAnsiTheme="minorHAnsi" w:cstheme="minorBidi"/>
          <w:b w:val="0"/>
          <w:noProof/>
          <w:kern w:val="0"/>
          <w:sz w:val="22"/>
          <w:szCs w:val="22"/>
        </w:rPr>
      </w:pPr>
      <w:r>
        <w:rPr>
          <w:b w:val="0"/>
          <w:kern w:val="0"/>
          <w:sz w:val="22"/>
        </w:rPr>
        <w:fldChar w:fldCharType="begin"/>
      </w:r>
      <w:r>
        <w:instrText xml:space="preserve"> TOC \o "1-2" \u \h </w:instrText>
      </w:r>
      <w:r>
        <w:rPr>
          <w:b w:val="0"/>
          <w:kern w:val="0"/>
          <w:sz w:val="22"/>
        </w:rPr>
        <w:fldChar w:fldCharType="separate"/>
      </w:r>
      <w:hyperlink w:anchor="_Toc160091796" w:history="1">
        <w:r w:rsidR="0003117A" w:rsidRPr="006E2545">
          <w:rPr>
            <w:rStyle w:val="Lienhypertexte"/>
            <w:noProof/>
          </w:rPr>
          <w:t>1.</w:t>
        </w:r>
        <w:r w:rsidR="0003117A">
          <w:rPr>
            <w:rFonts w:asciiTheme="minorHAnsi" w:eastAsiaTheme="minorEastAsia" w:hAnsiTheme="minorHAnsi" w:cstheme="minorBidi"/>
            <w:b w:val="0"/>
            <w:noProof/>
            <w:kern w:val="0"/>
            <w:sz w:val="22"/>
            <w:szCs w:val="22"/>
          </w:rPr>
          <w:tab/>
        </w:r>
        <w:r w:rsidR="0003117A" w:rsidRPr="006E2545">
          <w:rPr>
            <w:rStyle w:val="Lienhypertexte"/>
            <w:noProof/>
          </w:rPr>
          <w:t>Préambule</w:t>
        </w:r>
        <w:r w:rsidR="0003117A">
          <w:rPr>
            <w:noProof/>
          </w:rPr>
          <w:tab/>
        </w:r>
        <w:r w:rsidR="0003117A">
          <w:rPr>
            <w:noProof/>
          </w:rPr>
          <w:fldChar w:fldCharType="begin"/>
        </w:r>
        <w:r w:rsidR="0003117A">
          <w:rPr>
            <w:noProof/>
          </w:rPr>
          <w:instrText xml:space="preserve"> PAGEREF _Toc160091796 \h </w:instrText>
        </w:r>
        <w:r w:rsidR="0003117A">
          <w:rPr>
            <w:noProof/>
          </w:rPr>
        </w:r>
        <w:r w:rsidR="0003117A">
          <w:rPr>
            <w:noProof/>
          </w:rPr>
          <w:fldChar w:fldCharType="separate"/>
        </w:r>
        <w:r w:rsidR="0003117A">
          <w:rPr>
            <w:noProof/>
          </w:rPr>
          <w:t>4</w:t>
        </w:r>
        <w:r w:rsidR="0003117A">
          <w:rPr>
            <w:noProof/>
          </w:rPr>
          <w:fldChar w:fldCharType="end"/>
        </w:r>
      </w:hyperlink>
    </w:p>
    <w:p w14:paraId="1AABC98C" w14:textId="6AA49D08" w:rsidR="0003117A" w:rsidRDefault="0003117A">
      <w:pPr>
        <w:pStyle w:val="TM2"/>
        <w:tabs>
          <w:tab w:val="left" w:pos="799"/>
        </w:tabs>
        <w:rPr>
          <w:rFonts w:asciiTheme="minorHAnsi" w:eastAsiaTheme="minorEastAsia" w:hAnsiTheme="minorHAnsi" w:cstheme="minorBidi"/>
          <w:noProof/>
          <w:szCs w:val="22"/>
        </w:rPr>
      </w:pPr>
      <w:hyperlink w:anchor="_Toc160091797" w:history="1">
        <w:r w:rsidRPr="006E2545">
          <w:rPr>
            <w:rStyle w:val="Lienhypertexte"/>
            <w:noProof/>
          </w:rPr>
          <w:t>1.1</w:t>
        </w:r>
        <w:r>
          <w:rPr>
            <w:rFonts w:asciiTheme="minorHAnsi" w:eastAsiaTheme="minorEastAsia" w:hAnsiTheme="minorHAnsi" w:cstheme="minorBidi"/>
            <w:noProof/>
            <w:szCs w:val="22"/>
          </w:rPr>
          <w:tab/>
        </w:r>
        <w:r w:rsidRPr="006E2545">
          <w:rPr>
            <w:rStyle w:val="Lienhypertexte"/>
            <w:noProof/>
          </w:rPr>
          <w:t>Présentation de l'AFD</w:t>
        </w:r>
        <w:r>
          <w:rPr>
            <w:noProof/>
          </w:rPr>
          <w:tab/>
        </w:r>
        <w:r>
          <w:rPr>
            <w:noProof/>
          </w:rPr>
          <w:fldChar w:fldCharType="begin"/>
        </w:r>
        <w:r>
          <w:rPr>
            <w:noProof/>
          </w:rPr>
          <w:instrText xml:space="preserve"> PAGEREF _Toc160091797 \h </w:instrText>
        </w:r>
        <w:r>
          <w:rPr>
            <w:noProof/>
          </w:rPr>
        </w:r>
        <w:r>
          <w:rPr>
            <w:noProof/>
          </w:rPr>
          <w:fldChar w:fldCharType="separate"/>
        </w:r>
        <w:r>
          <w:rPr>
            <w:noProof/>
          </w:rPr>
          <w:t>4</w:t>
        </w:r>
        <w:r>
          <w:rPr>
            <w:noProof/>
          </w:rPr>
          <w:fldChar w:fldCharType="end"/>
        </w:r>
      </w:hyperlink>
    </w:p>
    <w:p w14:paraId="4B5FB5F5" w14:textId="73D79A37" w:rsidR="0003117A" w:rsidRDefault="0003117A">
      <w:pPr>
        <w:pStyle w:val="TM2"/>
        <w:tabs>
          <w:tab w:val="left" w:pos="799"/>
        </w:tabs>
        <w:rPr>
          <w:rFonts w:asciiTheme="minorHAnsi" w:eastAsiaTheme="minorEastAsia" w:hAnsiTheme="minorHAnsi" w:cstheme="minorBidi"/>
          <w:noProof/>
          <w:szCs w:val="22"/>
        </w:rPr>
      </w:pPr>
      <w:hyperlink w:anchor="_Toc160091798" w:history="1">
        <w:r w:rsidRPr="006E2545">
          <w:rPr>
            <w:rStyle w:val="Lienhypertexte"/>
            <w:noProof/>
          </w:rPr>
          <w:t>1.2</w:t>
        </w:r>
        <w:r>
          <w:rPr>
            <w:rFonts w:asciiTheme="minorHAnsi" w:eastAsiaTheme="minorEastAsia" w:hAnsiTheme="minorHAnsi" w:cstheme="minorBidi"/>
            <w:noProof/>
            <w:szCs w:val="22"/>
          </w:rPr>
          <w:tab/>
        </w:r>
        <w:r w:rsidRPr="006E2545">
          <w:rPr>
            <w:rStyle w:val="Lienhypertexte"/>
            <w:noProof/>
          </w:rPr>
          <w:t>Définitions</w:t>
        </w:r>
        <w:r>
          <w:rPr>
            <w:noProof/>
          </w:rPr>
          <w:tab/>
        </w:r>
        <w:r>
          <w:rPr>
            <w:noProof/>
          </w:rPr>
          <w:fldChar w:fldCharType="begin"/>
        </w:r>
        <w:r>
          <w:rPr>
            <w:noProof/>
          </w:rPr>
          <w:instrText xml:space="preserve"> PAGEREF _Toc160091798 \h </w:instrText>
        </w:r>
        <w:r>
          <w:rPr>
            <w:noProof/>
          </w:rPr>
        </w:r>
        <w:r>
          <w:rPr>
            <w:noProof/>
          </w:rPr>
          <w:fldChar w:fldCharType="separate"/>
        </w:r>
        <w:r>
          <w:rPr>
            <w:noProof/>
          </w:rPr>
          <w:t>5</w:t>
        </w:r>
        <w:r>
          <w:rPr>
            <w:noProof/>
          </w:rPr>
          <w:fldChar w:fldCharType="end"/>
        </w:r>
      </w:hyperlink>
    </w:p>
    <w:p w14:paraId="31D45764" w14:textId="4498B058"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799" w:history="1">
        <w:r w:rsidRPr="006E2545">
          <w:rPr>
            <w:rStyle w:val="Lienhypertexte"/>
            <w:noProof/>
          </w:rPr>
          <w:t>2.</w:t>
        </w:r>
        <w:r>
          <w:rPr>
            <w:rFonts w:asciiTheme="minorHAnsi" w:eastAsiaTheme="minorEastAsia" w:hAnsiTheme="minorHAnsi" w:cstheme="minorBidi"/>
            <w:b w:val="0"/>
            <w:noProof/>
            <w:kern w:val="0"/>
            <w:sz w:val="22"/>
            <w:szCs w:val="22"/>
          </w:rPr>
          <w:tab/>
        </w:r>
        <w:r w:rsidRPr="006E2545">
          <w:rPr>
            <w:rStyle w:val="Lienhypertexte"/>
            <w:noProof/>
          </w:rPr>
          <w:t>Objet du marché – Dispositions générales</w:t>
        </w:r>
        <w:r>
          <w:rPr>
            <w:noProof/>
          </w:rPr>
          <w:tab/>
        </w:r>
        <w:r>
          <w:rPr>
            <w:noProof/>
          </w:rPr>
          <w:fldChar w:fldCharType="begin"/>
        </w:r>
        <w:r>
          <w:rPr>
            <w:noProof/>
          </w:rPr>
          <w:instrText xml:space="preserve"> PAGEREF _Toc160091799 \h </w:instrText>
        </w:r>
        <w:r>
          <w:rPr>
            <w:noProof/>
          </w:rPr>
        </w:r>
        <w:r>
          <w:rPr>
            <w:noProof/>
          </w:rPr>
          <w:fldChar w:fldCharType="separate"/>
        </w:r>
        <w:r>
          <w:rPr>
            <w:noProof/>
          </w:rPr>
          <w:t>6</w:t>
        </w:r>
        <w:r>
          <w:rPr>
            <w:noProof/>
          </w:rPr>
          <w:fldChar w:fldCharType="end"/>
        </w:r>
      </w:hyperlink>
    </w:p>
    <w:p w14:paraId="3A295392" w14:textId="57D0CFBA" w:rsidR="0003117A" w:rsidRDefault="0003117A">
      <w:pPr>
        <w:pStyle w:val="TM2"/>
        <w:tabs>
          <w:tab w:val="left" w:pos="799"/>
        </w:tabs>
        <w:rPr>
          <w:rFonts w:asciiTheme="minorHAnsi" w:eastAsiaTheme="minorEastAsia" w:hAnsiTheme="minorHAnsi" w:cstheme="minorBidi"/>
          <w:noProof/>
          <w:szCs w:val="22"/>
        </w:rPr>
      </w:pPr>
      <w:hyperlink w:anchor="_Toc160091800" w:history="1">
        <w:r w:rsidRPr="006E2545">
          <w:rPr>
            <w:rStyle w:val="Lienhypertexte"/>
            <w:noProof/>
          </w:rPr>
          <w:t>2.1</w:t>
        </w:r>
        <w:r>
          <w:rPr>
            <w:rFonts w:asciiTheme="minorHAnsi" w:eastAsiaTheme="minorEastAsia" w:hAnsiTheme="minorHAnsi" w:cstheme="minorBidi"/>
            <w:noProof/>
            <w:szCs w:val="22"/>
          </w:rPr>
          <w:tab/>
        </w:r>
        <w:r w:rsidRPr="006E2545">
          <w:rPr>
            <w:rStyle w:val="Lienhypertexte"/>
            <w:noProof/>
          </w:rPr>
          <w:t>Objet du marché</w:t>
        </w:r>
        <w:r>
          <w:rPr>
            <w:noProof/>
          </w:rPr>
          <w:tab/>
        </w:r>
        <w:r>
          <w:rPr>
            <w:noProof/>
          </w:rPr>
          <w:fldChar w:fldCharType="begin"/>
        </w:r>
        <w:r>
          <w:rPr>
            <w:noProof/>
          </w:rPr>
          <w:instrText xml:space="preserve"> PAGEREF _Toc160091800 \h </w:instrText>
        </w:r>
        <w:r>
          <w:rPr>
            <w:noProof/>
          </w:rPr>
        </w:r>
        <w:r>
          <w:rPr>
            <w:noProof/>
          </w:rPr>
          <w:fldChar w:fldCharType="separate"/>
        </w:r>
        <w:r>
          <w:rPr>
            <w:noProof/>
          </w:rPr>
          <w:t>6</w:t>
        </w:r>
        <w:r>
          <w:rPr>
            <w:noProof/>
          </w:rPr>
          <w:fldChar w:fldCharType="end"/>
        </w:r>
      </w:hyperlink>
    </w:p>
    <w:p w14:paraId="5E77E360" w14:textId="7EB556EF" w:rsidR="0003117A" w:rsidRDefault="0003117A">
      <w:pPr>
        <w:pStyle w:val="TM2"/>
        <w:tabs>
          <w:tab w:val="left" w:pos="799"/>
        </w:tabs>
        <w:rPr>
          <w:rFonts w:asciiTheme="minorHAnsi" w:eastAsiaTheme="minorEastAsia" w:hAnsiTheme="minorHAnsi" w:cstheme="minorBidi"/>
          <w:noProof/>
          <w:szCs w:val="22"/>
        </w:rPr>
      </w:pPr>
      <w:hyperlink w:anchor="_Toc160091801" w:history="1">
        <w:r w:rsidRPr="006E2545">
          <w:rPr>
            <w:rStyle w:val="Lienhypertexte"/>
            <w:noProof/>
          </w:rPr>
          <w:t>2.2</w:t>
        </w:r>
        <w:r>
          <w:rPr>
            <w:rFonts w:asciiTheme="minorHAnsi" w:eastAsiaTheme="minorEastAsia" w:hAnsiTheme="minorHAnsi" w:cstheme="minorBidi"/>
            <w:noProof/>
            <w:szCs w:val="22"/>
          </w:rPr>
          <w:tab/>
        </w:r>
        <w:r w:rsidRPr="006E2545">
          <w:rPr>
            <w:rStyle w:val="Lienhypertexte"/>
            <w:noProof/>
          </w:rPr>
          <w:t>Fractionnement de l'accord-cadre en bons de commande</w:t>
        </w:r>
        <w:r>
          <w:rPr>
            <w:noProof/>
          </w:rPr>
          <w:tab/>
        </w:r>
        <w:r>
          <w:rPr>
            <w:noProof/>
          </w:rPr>
          <w:fldChar w:fldCharType="begin"/>
        </w:r>
        <w:r>
          <w:rPr>
            <w:noProof/>
          </w:rPr>
          <w:instrText xml:space="preserve"> PAGEREF _Toc160091801 \h </w:instrText>
        </w:r>
        <w:r>
          <w:rPr>
            <w:noProof/>
          </w:rPr>
        </w:r>
        <w:r>
          <w:rPr>
            <w:noProof/>
          </w:rPr>
          <w:fldChar w:fldCharType="separate"/>
        </w:r>
        <w:r>
          <w:rPr>
            <w:noProof/>
          </w:rPr>
          <w:t>6</w:t>
        </w:r>
        <w:r>
          <w:rPr>
            <w:noProof/>
          </w:rPr>
          <w:fldChar w:fldCharType="end"/>
        </w:r>
      </w:hyperlink>
    </w:p>
    <w:p w14:paraId="385AC3D3" w14:textId="7DA49788" w:rsidR="0003117A" w:rsidRDefault="0003117A">
      <w:pPr>
        <w:pStyle w:val="TM2"/>
        <w:tabs>
          <w:tab w:val="left" w:pos="799"/>
        </w:tabs>
        <w:rPr>
          <w:rFonts w:asciiTheme="minorHAnsi" w:eastAsiaTheme="minorEastAsia" w:hAnsiTheme="minorHAnsi" w:cstheme="minorBidi"/>
          <w:noProof/>
          <w:szCs w:val="22"/>
        </w:rPr>
      </w:pPr>
      <w:hyperlink w:anchor="_Toc160091802" w:history="1">
        <w:r w:rsidRPr="006E2545">
          <w:rPr>
            <w:rStyle w:val="Lienhypertexte"/>
            <w:noProof/>
          </w:rPr>
          <w:t>2.3</w:t>
        </w:r>
        <w:r>
          <w:rPr>
            <w:rFonts w:asciiTheme="minorHAnsi" w:eastAsiaTheme="minorEastAsia" w:hAnsiTheme="minorHAnsi" w:cstheme="minorBidi"/>
            <w:noProof/>
            <w:szCs w:val="22"/>
          </w:rPr>
          <w:tab/>
        </w:r>
        <w:r w:rsidRPr="006E2545">
          <w:rPr>
            <w:rStyle w:val="Lienhypertexte"/>
            <w:noProof/>
          </w:rPr>
          <w:t>Durée de l'accord-cadre</w:t>
        </w:r>
        <w:r>
          <w:rPr>
            <w:noProof/>
          </w:rPr>
          <w:tab/>
        </w:r>
        <w:r>
          <w:rPr>
            <w:noProof/>
          </w:rPr>
          <w:fldChar w:fldCharType="begin"/>
        </w:r>
        <w:r>
          <w:rPr>
            <w:noProof/>
          </w:rPr>
          <w:instrText xml:space="preserve"> PAGEREF _Toc160091802 \h </w:instrText>
        </w:r>
        <w:r>
          <w:rPr>
            <w:noProof/>
          </w:rPr>
        </w:r>
        <w:r>
          <w:rPr>
            <w:noProof/>
          </w:rPr>
          <w:fldChar w:fldCharType="separate"/>
        </w:r>
        <w:r>
          <w:rPr>
            <w:noProof/>
          </w:rPr>
          <w:t>7</w:t>
        </w:r>
        <w:r>
          <w:rPr>
            <w:noProof/>
          </w:rPr>
          <w:fldChar w:fldCharType="end"/>
        </w:r>
      </w:hyperlink>
    </w:p>
    <w:p w14:paraId="0D17495A" w14:textId="52B83DC1" w:rsidR="0003117A" w:rsidRDefault="0003117A">
      <w:pPr>
        <w:pStyle w:val="TM2"/>
        <w:tabs>
          <w:tab w:val="left" w:pos="799"/>
        </w:tabs>
        <w:rPr>
          <w:rFonts w:asciiTheme="minorHAnsi" w:eastAsiaTheme="minorEastAsia" w:hAnsiTheme="minorHAnsi" w:cstheme="minorBidi"/>
          <w:noProof/>
          <w:szCs w:val="22"/>
        </w:rPr>
      </w:pPr>
      <w:hyperlink w:anchor="_Toc160091803" w:history="1">
        <w:r w:rsidRPr="006E2545">
          <w:rPr>
            <w:rStyle w:val="Lienhypertexte"/>
            <w:noProof/>
          </w:rPr>
          <w:t>2.4</w:t>
        </w:r>
        <w:r>
          <w:rPr>
            <w:rFonts w:asciiTheme="minorHAnsi" w:eastAsiaTheme="minorEastAsia" w:hAnsiTheme="minorHAnsi" w:cstheme="minorBidi"/>
            <w:noProof/>
            <w:szCs w:val="22"/>
          </w:rPr>
          <w:tab/>
        </w:r>
        <w:r w:rsidRPr="006E2545">
          <w:rPr>
            <w:rStyle w:val="Lienhypertexte"/>
            <w:noProof/>
          </w:rPr>
          <w:t>Sous-traitance</w:t>
        </w:r>
        <w:r>
          <w:rPr>
            <w:noProof/>
          </w:rPr>
          <w:tab/>
        </w:r>
        <w:r>
          <w:rPr>
            <w:noProof/>
          </w:rPr>
          <w:fldChar w:fldCharType="begin"/>
        </w:r>
        <w:r>
          <w:rPr>
            <w:noProof/>
          </w:rPr>
          <w:instrText xml:space="preserve"> PAGEREF _Toc160091803 \h </w:instrText>
        </w:r>
        <w:r>
          <w:rPr>
            <w:noProof/>
          </w:rPr>
        </w:r>
        <w:r>
          <w:rPr>
            <w:noProof/>
          </w:rPr>
          <w:fldChar w:fldCharType="separate"/>
        </w:r>
        <w:r>
          <w:rPr>
            <w:noProof/>
          </w:rPr>
          <w:t>7</w:t>
        </w:r>
        <w:r>
          <w:rPr>
            <w:noProof/>
          </w:rPr>
          <w:fldChar w:fldCharType="end"/>
        </w:r>
      </w:hyperlink>
    </w:p>
    <w:p w14:paraId="5165B10D" w14:textId="2A3D2D8E" w:rsidR="0003117A" w:rsidRDefault="0003117A">
      <w:pPr>
        <w:pStyle w:val="TM2"/>
        <w:tabs>
          <w:tab w:val="left" w:pos="799"/>
        </w:tabs>
        <w:rPr>
          <w:rFonts w:asciiTheme="minorHAnsi" w:eastAsiaTheme="minorEastAsia" w:hAnsiTheme="minorHAnsi" w:cstheme="minorBidi"/>
          <w:noProof/>
          <w:szCs w:val="22"/>
        </w:rPr>
      </w:pPr>
      <w:hyperlink w:anchor="_Toc160091804" w:history="1">
        <w:r w:rsidRPr="006E2545">
          <w:rPr>
            <w:rStyle w:val="Lienhypertexte"/>
            <w:noProof/>
          </w:rPr>
          <w:t>2.5</w:t>
        </w:r>
        <w:r>
          <w:rPr>
            <w:rFonts w:asciiTheme="minorHAnsi" w:eastAsiaTheme="minorEastAsia" w:hAnsiTheme="minorHAnsi" w:cstheme="minorBidi"/>
            <w:noProof/>
            <w:szCs w:val="22"/>
          </w:rPr>
          <w:tab/>
        </w:r>
        <w:r w:rsidRPr="006E2545">
          <w:rPr>
            <w:rStyle w:val="Lienhypertexte"/>
            <w:noProof/>
          </w:rPr>
          <w:t>Modification de l'accord-cadre – Clause de réexamen</w:t>
        </w:r>
        <w:r>
          <w:rPr>
            <w:noProof/>
          </w:rPr>
          <w:tab/>
        </w:r>
        <w:r>
          <w:rPr>
            <w:noProof/>
          </w:rPr>
          <w:fldChar w:fldCharType="begin"/>
        </w:r>
        <w:r>
          <w:rPr>
            <w:noProof/>
          </w:rPr>
          <w:instrText xml:space="preserve"> PAGEREF _Toc160091804 \h </w:instrText>
        </w:r>
        <w:r>
          <w:rPr>
            <w:noProof/>
          </w:rPr>
        </w:r>
        <w:r>
          <w:rPr>
            <w:noProof/>
          </w:rPr>
          <w:fldChar w:fldCharType="separate"/>
        </w:r>
        <w:r>
          <w:rPr>
            <w:noProof/>
          </w:rPr>
          <w:t>8</w:t>
        </w:r>
        <w:r>
          <w:rPr>
            <w:noProof/>
          </w:rPr>
          <w:fldChar w:fldCharType="end"/>
        </w:r>
      </w:hyperlink>
    </w:p>
    <w:p w14:paraId="454611C5" w14:textId="6A443FD8" w:rsidR="0003117A" w:rsidRDefault="0003117A">
      <w:pPr>
        <w:pStyle w:val="TM2"/>
        <w:tabs>
          <w:tab w:val="left" w:pos="799"/>
        </w:tabs>
        <w:rPr>
          <w:rFonts w:asciiTheme="minorHAnsi" w:eastAsiaTheme="minorEastAsia" w:hAnsiTheme="minorHAnsi" w:cstheme="minorBidi"/>
          <w:noProof/>
          <w:szCs w:val="22"/>
        </w:rPr>
      </w:pPr>
      <w:hyperlink w:anchor="_Toc160091805" w:history="1">
        <w:r w:rsidRPr="006E2545">
          <w:rPr>
            <w:rStyle w:val="Lienhypertexte"/>
            <w:noProof/>
          </w:rPr>
          <w:t>2.6</w:t>
        </w:r>
        <w:r>
          <w:rPr>
            <w:rFonts w:asciiTheme="minorHAnsi" w:eastAsiaTheme="minorEastAsia" w:hAnsiTheme="minorHAnsi" w:cstheme="minorBidi"/>
            <w:noProof/>
            <w:szCs w:val="22"/>
          </w:rPr>
          <w:tab/>
        </w:r>
        <w:r w:rsidRPr="006E2545">
          <w:rPr>
            <w:rStyle w:val="Lienhypertexte"/>
            <w:noProof/>
          </w:rPr>
          <w:t>Dérogations au principe d’exclusivité pour l’exécution de l’accord-cadre</w:t>
        </w:r>
        <w:r>
          <w:rPr>
            <w:noProof/>
          </w:rPr>
          <w:tab/>
        </w:r>
        <w:r>
          <w:rPr>
            <w:noProof/>
          </w:rPr>
          <w:fldChar w:fldCharType="begin"/>
        </w:r>
        <w:r>
          <w:rPr>
            <w:noProof/>
          </w:rPr>
          <w:instrText xml:space="preserve"> PAGEREF _Toc160091805 \h </w:instrText>
        </w:r>
        <w:r>
          <w:rPr>
            <w:noProof/>
          </w:rPr>
        </w:r>
        <w:r>
          <w:rPr>
            <w:noProof/>
          </w:rPr>
          <w:fldChar w:fldCharType="separate"/>
        </w:r>
        <w:r>
          <w:rPr>
            <w:noProof/>
          </w:rPr>
          <w:t>8</w:t>
        </w:r>
        <w:r>
          <w:rPr>
            <w:noProof/>
          </w:rPr>
          <w:fldChar w:fldCharType="end"/>
        </w:r>
      </w:hyperlink>
    </w:p>
    <w:p w14:paraId="2C248870" w14:textId="27C748C1" w:rsidR="0003117A" w:rsidRDefault="0003117A">
      <w:pPr>
        <w:pStyle w:val="TM2"/>
        <w:tabs>
          <w:tab w:val="left" w:pos="799"/>
        </w:tabs>
        <w:rPr>
          <w:rFonts w:asciiTheme="minorHAnsi" w:eastAsiaTheme="minorEastAsia" w:hAnsiTheme="minorHAnsi" w:cstheme="minorBidi"/>
          <w:noProof/>
          <w:szCs w:val="22"/>
        </w:rPr>
      </w:pPr>
      <w:hyperlink w:anchor="_Toc160091806" w:history="1">
        <w:r w:rsidRPr="006E2545">
          <w:rPr>
            <w:rStyle w:val="Lienhypertexte"/>
            <w:noProof/>
          </w:rPr>
          <w:t>2.7</w:t>
        </w:r>
        <w:r>
          <w:rPr>
            <w:rFonts w:asciiTheme="minorHAnsi" w:eastAsiaTheme="minorEastAsia" w:hAnsiTheme="minorHAnsi" w:cstheme="minorBidi"/>
            <w:noProof/>
            <w:szCs w:val="22"/>
          </w:rPr>
          <w:tab/>
        </w:r>
        <w:r w:rsidRPr="006E2545">
          <w:rPr>
            <w:rStyle w:val="Lienhypertexte"/>
            <w:noProof/>
          </w:rPr>
          <w:t>Sous-traitance</w:t>
        </w:r>
        <w:r>
          <w:rPr>
            <w:noProof/>
          </w:rPr>
          <w:tab/>
        </w:r>
        <w:r>
          <w:rPr>
            <w:noProof/>
          </w:rPr>
          <w:fldChar w:fldCharType="begin"/>
        </w:r>
        <w:r>
          <w:rPr>
            <w:noProof/>
          </w:rPr>
          <w:instrText xml:space="preserve"> PAGEREF _Toc160091806 \h </w:instrText>
        </w:r>
        <w:r>
          <w:rPr>
            <w:noProof/>
          </w:rPr>
        </w:r>
        <w:r>
          <w:rPr>
            <w:noProof/>
          </w:rPr>
          <w:fldChar w:fldCharType="separate"/>
        </w:r>
        <w:r>
          <w:rPr>
            <w:noProof/>
          </w:rPr>
          <w:t>8</w:t>
        </w:r>
        <w:r>
          <w:rPr>
            <w:noProof/>
          </w:rPr>
          <w:fldChar w:fldCharType="end"/>
        </w:r>
      </w:hyperlink>
    </w:p>
    <w:p w14:paraId="1092EA50" w14:textId="711067EC" w:rsidR="0003117A" w:rsidRDefault="0003117A">
      <w:pPr>
        <w:pStyle w:val="TM2"/>
        <w:tabs>
          <w:tab w:val="left" w:pos="799"/>
        </w:tabs>
        <w:rPr>
          <w:rFonts w:asciiTheme="minorHAnsi" w:eastAsiaTheme="minorEastAsia" w:hAnsiTheme="minorHAnsi" w:cstheme="minorBidi"/>
          <w:noProof/>
          <w:szCs w:val="22"/>
        </w:rPr>
      </w:pPr>
      <w:hyperlink w:anchor="_Toc160091807" w:history="1">
        <w:r w:rsidRPr="006E2545">
          <w:rPr>
            <w:rStyle w:val="Lienhypertexte"/>
            <w:noProof/>
          </w:rPr>
          <w:t>2.8</w:t>
        </w:r>
        <w:r>
          <w:rPr>
            <w:rFonts w:asciiTheme="minorHAnsi" w:eastAsiaTheme="minorEastAsia" w:hAnsiTheme="minorHAnsi" w:cstheme="minorBidi"/>
            <w:noProof/>
            <w:szCs w:val="22"/>
          </w:rPr>
          <w:tab/>
        </w:r>
        <w:r w:rsidRPr="006E2545">
          <w:rPr>
            <w:rStyle w:val="Lienhypertexte"/>
            <w:noProof/>
          </w:rPr>
          <w:t>Modalités d’évaluation de la qualité de l’accord-cadre</w:t>
        </w:r>
        <w:r>
          <w:rPr>
            <w:noProof/>
          </w:rPr>
          <w:tab/>
        </w:r>
        <w:r>
          <w:rPr>
            <w:noProof/>
          </w:rPr>
          <w:fldChar w:fldCharType="begin"/>
        </w:r>
        <w:r>
          <w:rPr>
            <w:noProof/>
          </w:rPr>
          <w:instrText xml:space="preserve"> PAGEREF _Toc160091807 \h </w:instrText>
        </w:r>
        <w:r>
          <w:rPr>
            <w:noProof/>
          </w:rPr>
        </w:r>
        <w:r>
          <w:rPr>
            <w:noProof/>
          </w:rPr>
          <w:fldChar w:fldCharType="separate"/>
        </w:r>
        <w:r>
          <w:rPr>
            <w:noProof/>
          </w:rPr>
          <w:t>9</w:t>
        </w:r>
        <w:r>
          <w:rPr>
            <w:noProof/>
          </w:rPr>
          <w:fldChar w:fldCharType="end"/>
        </w:r>
      </w:hyperlink>
    </w:p>
    <w:p w14:paraId="6F33A653" w14:textId="779A8D8C" w:rsidR="0003117A" w:rsidRDefault="0003117A">
      <w:pPr>
        <w:pStyle w:val="TM2"/>
        <w:tabs>
          <w:tab w:val="left" w:pos="799"/>
        </w:tabs>
        <w:rPr>
          <w:rFonts w:asciiTheme="minorHAnsi" w:eastAsiaTheme="minorEastAsia" w:hAnsiTheme="minorHAnsi" w:cstheme="minorBidi"/>
          <w:noProof/>
          <w:szCs w:val="22"/>
        </w:rPr>
      </w:pPr>
      <w:hyperlink w:anchor="_Toc160091808" w:history="1">
        <w:r w:rsidRPr="006E2545">
          <w:rPr>
            <w:rStyle w:val="Lienhypertexte"/>
            <w:noProof/>
          </w:rPr>
          <w:t>2.9</w:t>
        </w:r>
        <w:r>
          <w:rPr>
            <w:rFonts w:asciiTheme="minorHAnsi" w:eastAsiaTheme="minorEastAsia" w:hAnsiTheme="minorHAnsi" w:cstheme="minorBidi"/>
            <w:noProof/>
            <w:szCs w:val="22"/>
          </w:rPr>
          <w:tab/>
        </w:r>
        <w:r w:rsidRPr="006E2545">
          <w:rPr>
            <w:rStyle w:val="Lienhypertexte"/>
            <w:noProof/>
          </w:rPr>
          <w:t>Clause de progrès RSE</w:t>
        </w:r>
        <w:r>
          <w:rPr>
            <w:noProof/>
          </w:rPr>
          <w:tab/>
        </w:r>
        <w:r>
          <w:rPr>
            <w:noProof/>
          </w:rPr>
          <w:fldChar w:fldCharType="begin"/>
        </w:r>
        <w:r>
          <w:rPr>
            <w:noProof/>
          </w:rPr>
          <w:instrText xml:space="preserve"> PAGEREF _Toc160091808 \h </w:instrText>
        </w:r>
        <w:r>
          <w:rPr>
            <w:noProof/>
          </w:rPr>
        </w:r>
        <w:r>
          <w:rPr>
            <w:noProof/>
          </w:rPr>
          <w:fldChar w:fldCharType="separate"/>
        </w:r>
        <w:r>
          <w:rPr>
            <w:noProof/>
          </w:rPr>
          <w:t>9</w:t>
        </w:r>
        <w:r>
          <w:rPr>
            <w:noProof/>
          </w:rPr>
          <w:fldChar w:fldCharType="end"/>
        </w:r>
      </w:hyperlink>
    </w:p>
    <w:p w14:paraId="2B809EE3" w14:textId="39C25ED1"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09" w:history="1">
        <w:r w:rsidRPr="006E2545">
          <w:rPr>
            <w:rStyle w:val="Lienhypertexte"/>
            <w:noProof/>
          </w:rPr>
          <w:t>3.</w:t>
        </w:r>
        <w:r>
          <w:rPr>
            <w:rFonts w:asciiTheme="minorHAnsi" w:eastAsiaTheme="minorEastAsia" w:hAnsiTheme="minorHAnsi" w:cstheme="minorBidi"/>
            <w:b w:val="0"/>
            <w:noProof/>
            <w:kern w:val="0"/>
            <w:sz w:val="22"/>
            <w:szCs w:val="22"/>
          </w:rPr>
          <w:tab/>
        </w:r>
        <w:r w:rsidRPr="006E2545">
          <w:rPr>
            <w:rStyle w:val="Lienhypertexte"/>
            <w:noProof/>
          </w:rPr>
          <w:t>Pièces constitutives du marché</w:t>
        </w:r>
        <w:r>
          <w:rPr>
            <w:noProof/>
          </w:rPr>
          <w:tab/>
        </w:r>
        <w:r>
          <w:rPr>
            <w:noProof/>
          </w:rPr>
          <w:fldChar w:fldCharType="begin"/>
        </w:r>
        <w:r>
          <w:rPr>
            <w:noProof/>
          </w:rPr>
          <w:instrText xml:space="preserve"> PAGEREF _Toc160091809 \h </w:instrText>
        </w:r>
        <w:r>
          <w:rPr>
            <w:noProof/>
          </w:rPr>
        </w:r>
        <w:r>
          <w:rPr>
            <w:noProof/>
          </w:rPr>
          <w:fldChar w:fldCharType="separate"/>
        </w:r>
        <w:r>
          <w:rPr>
            <w:noProof/>
          </w:rPr>
          <w:t>9</w:t>
        </w:r>
        <w:r>
          <w:rPr>
            <w:noProof/>
          </w:rPr>
          <w:fldChar w:fldCharType="end"/>
        </w:r>
      </w:hyperlink>
    </w:p>
    <w:p w14:paraId="005C3120" w14:textId="23057C8A"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10" w:history="1">
        <w:r w:rsidRPr="006E2545">
          <w:rPr>
            <w:rStyle w:val="Lienhypertexte"/>
            <w:noProof/>
          </w:rPr>
          <w:t>4.</w:t>
        </w:r>
        <w:r>
          <w:rPr>
            <w:rFonts w:asciiTheme="minorHAnsi" w:eastAsiaTheme="minorEastAsia" w:hAnsiTheme="minorHAnsi" w:cstheme="minorBidi"/>
            <w:b w:val="0"/>
            <w:noProof/>
            <w:kern w:val="0"/>
            <w:sz w:val="22"/>
            <w:szCs w:val="22"/>
          </w:rPr>
          <w:tab/>
        </w:r>
        <w:r w:rsidRPr="006E2545">
          <w:rPr>
            <w:rStyle w:val="Lienhypertexte"/>
            <w:noProof/>
          </w:rPr>
          <w:t>Conditions d’exécution des prestations</w:t>
        </w:r>
        <w:r>
          <w:rPr>
            <w:noProof/>
          </w:rPr>
          <w:tab/>
        </w:r>
        <w:r>
          <w:rPr>
            <w:noProof/>
          </w:rPr>
          <w:fldChar w:fldCharType="begin"/>
        </w:r>
        <w:r>
          <w:rPr>
            <w:noProof/>
          </w:rPr>
          <w:instrText xml:space="preserve"> PAGEREF _Toc160091810 \h </w:instrText>
        </w:r>
        <w:r>
          <w:rPr>
            <w:noProof/>
          </w:rPr>
        </w:r>
        <w:r>
          <w:rPr>
            <w:noProof/>
          </w:rPr>
          <w:fldChar w:fldCharType="separate"/>
        </w:r>
        <w:r>
          <w:rPr>
            <w:noProof/>
          </w:rPr>
          <w:t>10</w:t>
        </w:r>
        <w:r>
          <w:rPr>
            <w:noProof/>
          </w:rPr>
          <w:fldChar w:fldCharType="end"/>
        </w:r>
      </w:hyperlink>
    </w:p>
    <w:p w14:paraId="6BD5571D" w14:textId="7561B8BB"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11" w:history="1">
        <w:r w:rsidRPr="006E2545">
          <w:rPr>
            <w:rStyle w:val="Lienhypertexte"/>
            <w:noProof/>
          </w:rPr>
          <w:t>5.</w:t>
        </w:r>
        <w:r>
          <w:rPr>
            <w:rFonts w:asciiTheme="minorHAnsi" w:eastAsiaTheme="minorEastAsia" w:hAnsiTheme="minorHAnsi" w:cstheme="minorBidi"/>
            <w:b w:val="0"/>
            <w:noProof/>
            <w:kern w:val="0"/>
            <w:sz w:val="22"/>
            <w:szCs w:val="22"/>
          </w:rPr>
          <w:tab/>
        </w:r>
        <w:r w:rsidRPr="006E2545">
          <w:rPr>
            <w:rStyle w:val="Lienhypertexte"/>
            <w:noProof/>
          </w:rPr>
          <w:t>Prix – Variation du prix</w:t>
        </w:r>
        <w:r>
          <w:rPr>
            <w:noProof/>
          </w:rPr>
          <w:tab/>
        </w:r>
        <w:r>
          <w:rPr>
            <w:noProof/>
          </w:rPr>
          <w:fldChar w:fldCharType="begin"/>
        </w:r>
        <w:r>
          <w:rPr>
            <w:noProof/>
          </w:rPr>
          <w:instrText xml:space="preserve"> PAGEREF _Toc160091811 \h </w:instrText>
        </w:r>
        <w:r>
          <w:rPr>
            <w:noProof/>
          </w:rPr>
        </w:r>
        <w:r>
          <w:rPr>
            <w:noProof/>
          </w:rPr>
          <w:fldChar w:fldCharType="separate"/>
        </w:r>
        <w:r>
          <w:rPr>
            <w:noProof/>
          </w:rPr>
          <w:t>11</w:t>
        </w:r>
        <w:r>
          <w:rPr>
            <w:noProof/>
          </w:rPr>
          <w:fldChar w:fldCharType="end"/>
        </w:r>
      </w:hyperlink>
    </w:p>
    <w:p w14:paraId="727BE01B" w14:textId="546C47CD" w:rsidR="0003117A" w:rsidRDefault="0003117A">
      <w:pPr>
        <w:pStyle w:val="TM2"/>
        <w:tabs>
          <w:tab w:val="left" w:pos="799"/>
        </w:tabs>
        <w:rPr>
          <w:rFonts w:asciiTheme="minorHAnsi" w:eastAsiaTheme="minorEastAsia" w:hAnsiTheme="minorHAnsi" w:cstheme="minorBidi"/>
          <w:noProof/>
          <w:szCs w:val="22"/>
        </w:rPr>
      </w:pPr>
      <w:hyperlink w:anchor="_Toc160091812" w:history="1">
        <w:r w:rsidRPr="006E2545">
          <w:rPr>
            <w:rStyle w:val="Lienhypertexte"/>
            <w:noProof/>
          </w:rPr>
          <w:t>5.1</w:t>
        </w:r>
        <w:r>
          <w:rPr>
            <w:rFonts w:asciiTheme="minorHAnsi" w:eastAsiaTheme="minorEastAsia" w:hAnsiTheme="minorHAnsi" w:cstheme="minorBidi"/>
            <w:noProof/>
            <w:szCs w:val="22"/>
          </w:rPr>
          <w:tab/>
        </w:r>
        <w:r w:rsidRPr="006E2545">
          <w:rPr>
            <w:rStyle w:val="Lienhypertexte"/>
            <w:noProof/>
          </w:rPr>
          <w:t>Contenu des prix</w:t>
        </w:r>
        <w:r>
          <w:rPr>
            <w:noProof/>
          </w:rPr>
          <w:tab/>
        </w:r>
        <w:r>
          <w:rPr>
            <w:noProof/>
          </w:rPr>
          <w:fldChar w:fldCharType="begin"/>
        </w:r>
        <w:r>
          <w:rPr>
            <w:noProof/>
          </w:rPr>
          <w:instrText xml:space="preserve"> PAGEREF _Toc160091812 \h </w:instrText>
        </w:r>
        <w:r>
          <w:rPr>
            <w:noProof/>
          </w:rPr>
        </w:r>
        <w:r>
          <w:rPr>
            <w:noProof/>
          </w:rPr>
          <w:fldChar w:fldCharType="separate"/>
        </w:r>
        <w:r>
          <w:rPr>
            <w:noProof/>
          </w:rPr>
          <w:t>11</w:t>
        </w:r>
        <w:r>
          <w:rPr>
            <w:noProof/>
          </w:rPr>
          <w:fldChar w:fldCharType="end"/>
        </w:r>
      </w:hyperlink>
    </w:p>
    <w:p w14:paraId="15515BAE" w14:textId="64CEEECF" w:rsidR="0003117A" w:rsidRDefault="0003117A">
      <w:pPr>
        <w:pStyle w:val="TM2"/>
        <w:tabs>
          <w:tab w:val="left" w:pos="799"/>
        </w:tabs>
        <w:rPr>
          <w:rFonts w:asciiTheme="minorHAnsi" w:eastAsiaTheme="minorEastAsia" w:hAnsiTheme="minorHAnsi" w:cstheme="minorBidi"/>
          <w:noProof/>
          <w:szCs w:val="22"/>
        </w:rPr>
      </w:pPr>
      <w:hyperlink w:anchor="_Toc160091813" w:history="1">
        <w:r w:rsidRPr="006E2545">
          <w:rPr>
            <w:rStyle w:val="Lienhypertexte"/>
            <w:noProof/>
          </w:rPr>
          <w:t>5.2</w:t>
        </w:r>
        <w:r>
          <w:rPr>
            <w:rFonts w:asciiTheme="minorHAnsi" w:eastAsiaTheme="minorEastAsia" w:hAnsiTheme="minorHAnsi" w:cstheme="minorBidi"/>
            <w:noProof/>
            <w:szCs w:val="22"/>
          </w:rPr>
          <w:tab/>
        </w:r>
        <w:r w:rsidRPr="006E2545">
          <w:rPr>
            <w:rStyle w:val="Lienhypertexte"/>
            <w:noProof/>
          </w:rPr>
          <w:t>Variation du prix</w:t>
        </w:r>
        <w:r>
          <w:rPr>
            <w:noProof/>
          </w:rPr>
          <w:tab/>
        </w:r>
        <w:r>
          <w:rPr>
            <w:noProof/>
          </w:rPr>
          <w:fldChar w:fldCharType="begin"/>
        </w:r>
        <w:r>
          <w:rPr>
            <w:noProof/>
          </w:rPr>
          <w:instrText xml:space="preserve"> PAGEREF _Toc160091813 \h </w:instrText>
        </w:r>
        <w:r>
          <w:rPr>
            <w:noProof/>
          </w:rPr>
        </w:r>
        <w:r>
          <w:rPr>
            <w:noProof/>
          </w:rPr>
          <w:fldChar w:fldCharType="separate"/>
        </w:r>
        <w:r>
          <w:rPr>
            <w:noProof/>
          </w:rPr>
          <w:t>11</w:t>
        </w:r>
        <w:r>
          <w:rPr>
            <w:noProof/>
          </w:rPr>
          <w:fldChar w:fldCharType="end"/>
        </w:r>
      </w:hyperlink>
    </w:p>
    <w:p w14:paraId="6D36DD07" w14:textId="28836D95"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14" w:history="1">
        <w:r w:rsidRPr="006E2545">
          <w:rPr>
            <w:rStyle w:val="Lienhypertexte"/>
            <w:noProof/>
          </w:rPr>
          <w:t>6.</w:t>
        </w:r>
        <w:r>
          <w:rPr>
            <w:rFonts w:asciiTheme="minorHAnsi" w:eastAsiaTheme="minorEastAsia" w:hAnsiTheme="minorHAnsi" w:cstheme="minorBidi"/>
            <w:b w:val="0"/>
            <w:noProof/>
            <w:kern w:val="0"/>
            <w:sz w:val="22"/>
            <w:szCs w:val="22"/>
          </w:rPr>
          <w:tab/>
        </w:r>
        <w:r w:rsidRPr="006E2545">
          <w:rPr>
            <w:rStyle w:val="Lienhypertexte"/>
            <w:noProof/>
          </w:rPr>
          <w:t>Retenue de garantie</w:t>
        </w:r>
        <w:r>
          <w:rPr>
            <w:noProof/>
          </w:rPr>
          <w:tab/>
        </w:r>
        <w:r>
          <w:rPr>
            <w:noProof/>
          </w:rPr>
          <w:fldChar w:fldCharType="begin"/>
        </w:r>
        <w:r>
          <w:rPr>
            <w:noProof/>
          </w:rPr>
          <w:instrText xml:space="preserve"> PAGEREF _Toc160091814 \h </w:instrText>
        </w:r>
        <w:r>
          <w:rPr>
            <w:noProof/>
          </w:rPr>
        </w:r>
        <w:r>
          <w:rPr>
            <w:noProof/>
          </w:rPr>
          <w:fldChar w:fldCharType="separate"/>
        </w:r>
        <w:r>
          <w:rPr>
            <w:noProof/>
          </w:rPr>
          <w:t>11</w:t>
        </w:r>
        <w:r>
          <w:rPr>
            <w:noProof/>
          </w:rPr>
          <w:fldChar w:fldCharType="end"/>
        </w:r>
      </w:hyperlink>
    </w:p>
    <w:p w14:paraId="6CCA45EF" w14:textId="7D21E067"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15" w:history="1">
        <w:r w:rsidRPr="006E2545">
          <w:rPr>
            <w:rStyle w:val="Lienhypertexte"/>
            <w:noProof/>
          </w:rPr>
          <w:t>7.</w:t>
        </w:r>
        <w:r>
          <w:rPr>
            <w:rFonts w:asciiTheme="minorHAnsi" w:eastAsiaTheme="minorEastAsia" w:hAnsiTheme="minorHAnsi" w:cstheme="minorBidi"/>
            <w:b w:val="0"/>
            <w:noProof/>
            <w:kern w:val="0"/>
            <w:sz w:val="22"/>
            <w:szCs w:val="22"/>
          </w:rPr>
          <w:tab/>
        </w:r>
        <w:r w:rsidRPr="006E2545">
          <w:rPr>
            <w:rStyle w:val="Lienhypertexte"/>
            <w:noProof/>
          </w:rPr>
          <w:t>Avance</w:t>
        </w:r>
        <w:r>
          <w:rPr>
            <w:noProof/>
          </w:rPr>
          <w:tab/>
        </w:r>
        <w:r>
          <w:rPr>
            <w:noProof/>
          </w:rPr>
          <w:fldChar w:fldCharType="begin"/>
        </w:r>
        <w:r>
          <w:rPr>
            <w:noProof/>
          </w:rPr>
          <w:instrText xml:space="preserve"> PAGEREF _Toc160091815 \h </w:instrText>
        </w:r>
        <w:r>
          <w:rPr>
            <w:noProof/>
          </w:rPr>
        </w:r>
        <w:r>
          <w:rPr>
            <w:noProof/>
          </w:rPr>
          <w:fldChar w:fldCharType="separate"/>
        </w:r>
        <w:r>
          <w:rPr>
            <w:noProof/>
          </w:rPr>
          <w:t>11</w:t>
        </w:r>
        <w:r>
          <w:rPr>
            <w:noProof/>
          </w:rPr>
          <w:fldChar w:fldCharType="end"/>
        </w:r>
      </w:hyperlink>
    </w:p>
    <w:p w14:paraId="26E9CD59" w14:textId="0332F054"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16" w:history="1">
        <w:r w:rsidRPr="006E2545">
          <w:rPr>
            <w:rStyle w:val="Lienhypertexte"/>
            <w:noProof/>
          </w:rPr>
          <w:t>8.</w:t>
        </w:r>
        <w:r>
          <w:rPr>
            <w:rFonts w:asciiTheme="minorHAnsi" w:eastAsiaTheme="minorEastAsia" w:hAnsiTheme="minorHAnsi" w:cstheme="minorBidi"/>
            <w:b w:val="0"/>
            <w:noProof/>
            <w:kern w:val="0"/>
            <w:sz w:val="22"/>
            <w:szCs w:val="22"/>
          </w:rPr>
          <w:tab/>
        </w:r>
        <w:r w:rsidRPr="006E2545">
          <w:rPr>
            <w:rStyle w:val="Lienhypertexte"/>
            <w:noProof/>
          </w:rPr>
          <w:t>Règlement des comptes au titulaire</w:t>
        </w:r>
        <w:r>
          <w:rPr>
            <w:noProof/>
          </w:rPr>
          <w:tab/>
        </w:r>
        <w:r>
          <w:rPr>
            <w:noProof/>
          </w:rPr>
          <w:fldChar w:fldCharType="begin"/>
        </w:r>
        <w:r>
          <w:rPr>
            <w:noProof/>
          </w:rPr>
          <w:instrText xml:space="preserve"> PAGEREF _Toc160091816 \h </w:instrText>
        </w:r>
        <w:r>
          <w:rPr>
            <w:noProof/>
          </w:rPr>
        </w:r>
        <w:r>
          <w:rPr>
            <w:noProof/>
          </w:rPr>
          <w:fldChar w:fldCharType="separate"/>
        </w:r>
        <w:r>
          <w:rPr>
            <w:noProof/>
          </w:rPr>
          <w:t>11</w:t>
        </w:r>
        <w:r>
          <w:rPr>
            <w:noProof/>
          </w:rPr>
          <w:fldChar w:fldCharType="end"/>
        </w:r>
      </w:hyperlink>
    </w:p>
    <w:p w14:paraId="72779BFB" w14:textId="7FA21DF7" w:rsidR="0003117A" w:rsidRDefault="0003117A">
      <w:pPr>
        <w:pStyle w:val="TM2"/>
        <w:tabs>
          <w:tab w:val="left" w:pos="799"/>
        </w:tabs>
        <w:rPr>
          <w:rFonts w:asciiTheme="minorHAnsi" w:eastAsiaTheme="minorEastAsia" w:hAnsiTheme="minorHAnsi" w:cstheme="minorBidi"/>
          <w:noProof/>
          <w:szCs w:val="22"/>
        </w:rPr>
      </w:pPr>
      <w:hyperlink w:anchor="_Toc160091817" w:history="1">
        <w:r w:rsidRPr="006E2545">
          <w:rPr>
            <w:rStyle w:val="Lienhypertexte"/>
            <w:noProof/>
          </w:rPr>
          <w:t>8.1</w:t>
        </w:r>
        <w:r>
          <w:rPr>
            <w:rFonts w:asciiTheme="minorHAnsi" w:eastAsiaTheme="minorEastAsia" w:hAnsiTheme="minorHAnsi" w:cstheme="minorBidi"/>
            <w:noProof/>
            <w:szCs w:val="22"/>
          </w:rPr>
          <w:tab/>
        </w:r>
        <w:r w:rsidRPr="006E2545">
          <w:rPr>
            <w:rStyle w:val="Lienhypertexte"/>
            <w:noProof/>
          </w:rPr>
          <w:t>Modalités de règlement du prix</w:t>
        </w:r>
        <w:r>
          <w:rPr>
            <w:noProof/>
          </w:rPr>
          <w:tab/>
        </w:r>
        <w:r>
          <w:rPr>
            <w:noProof/>
          </w:rPr>
          <w:fldChar w:fldCharType="begin"/>
        </w:r>
        <w:r>
          <w:rPr>
            <w:noProof/>
          </w:rPr>
          <w:instrText xml:space="preserve"> PAGEREF _Toc160091817 \h </w:instrText>
        </w:r>
        <w:r>
          <w:rPr>
            <w:noProof/>
          </w:rPr>
        </w:r>
        <w:r>
          <w:rPr>
            <w:noProof/>
          </w:rPr>
          <w:fldChar w:fldCharType="separate"/>
        </w:r>
        <w:r>
          <w:rPr>
            <w:noProof/>
          </w:rPr>
          <w:t>11</w:t>
        </w:r>
        <w:r>
          <w:rPr>
            <w:noProof/>
          </w:rPr>
          <w:fldChar w:fldCharType="end"/>
        </w:r>
      </w:hyperlink>
    </w:p>
    <w:p w14:paraId="71A7E56A" w14:textId="2C2BAF22" w:rsidR="0003117A" w:rsidRDefault="0003117A">
      <w:pPr>
        <w:pStyle w:val="TM2"/>
        <w:tabs>
          <w:tab w:val="left" w:pos="799"/>
        </w:tabs>
        <w:rPr>
          <w:rFonts w:asciiTheme="minorHAnsi" w:eastAsiaTheme="minorEastAsia" w:hAnsiTheme="minorHAnsi" w:cstheme="minorBidi"/>
          <w:noProof/>
          <w:szCs w:val="22"/>
        </w:rPr>
      </w:pPr>
      <w:hyperlink w:anchor="_Toc160091818" w:history="1">
        <w:r w:rsidRPr="006E2545">
          <w:rPr>
            <w:rStyle w:val="Lienhypertexte"/>
            <w:noProof/>
          </w:rPr>
          <w:t>8.2</w:t>
        </w:r>
        <w:r>
          <w:rPr>
            <w:rFonts w:asciiTheme="minorHAnsi" w:eastAsiaTheme="minorEastAsia" w:hAnsiTheme="minorHAnsi" w:cstheme="minorBidi"/>
            <w:noProof/>
            <w:szCs w:val="22"/>
          </w:rPr>
          <w:tab/>
        </w:r>
        <w:r w:rsidRPr="006E2545">
          <w:rPr>
            <w:rStyle w:val="Lienhypertexte"/>
            <w:noProof/>
          </w:rPr>
          <w:t>Délais de paiement et mode de paiement</w:t>
        </w:r>
        <w:r>
          <w:rPr>
            <w:noProof/>
          </w:rPr>
          <w:tab/>
        </w:r>
        <w:r>
          <w:rPr>
            <w:noProof/>
          </w:rPr>
          <w:fldChar w:fldCharType="begin"/>
        </w:r>
        <w:r>
          <w:rPr>
            <w:noProof/>
          </w:rPr>
          <w:instrText xml:space="preserve"> PAGEREF _Toc160091818 \h </w:instrText>
        </w:r>
        <w:r>
          <w:rPr>
            <w:noProof/>
          </w:rPr>
        </w:r>
        <w:r>
          <w:rPr>
            <w:noProof/>
          </w:rPr>
          <w:fldChar w:fldCharType="separate"/>
        </w:r>
        <w:r>
          <w:rPr>
            <w:noProof/>
          </w:rPr>
          <w:t>12</w:t>
        </w:r>
        <w:r>
          <w:rPr>
            <w:noProof/>
          </w:rPr>
          <w:fldChar w:fldCharType="end"/>
        </w:r>
      </w:hyperlink>
    </w:p>
    <w:p w14:paraId="51190FD0" w14:textId="25E8B581" w:rsidR="0003117A" w:rsidRDefault="0003117A">
      <w:pPr>
        <w:pStyle w:val="TM2"/>
        <w:tabs>
          <w:tab w:val="left" w:pos="799"/>
        </w:tabs>
        <w:rPr>
          <w:rFonts w:asciiTheme="minorHAnsi" w:eastAsiaTheme="minorEastAsia" w:hAnsiTheme="minorHAnsi" w:cstheme="minorBidi"/>
          <w:noProof/>
          <w:szCs w:val="22"/>
        </w:rPr>
      </w:pPr>
      <w:hyperlink w:anchor="_Toc160091819" w:history="1">
        <w:r w:rsidRPr="006E2545">
          <w:rPr>
            <w:rStyle w:val="Lienhypertexte"/>
            <w:noProof/>
          </w:rPr>
          <w:t>8.3</w:t>
        </w:r>
        <w:r>
          <w:rPr>
            <w:rFonts w:asciiTheme="minorHAnsi" w:eastAsiaTheme="minorEastAsia" w:hAnsiTheme="minorHAnsi" w:cstheme="minorBidi"/>
            <w:noProof/>
            <w:szCs w:val="22"/>
          </w:rPr>
          <w:tab/>
        </w:r>
        <w:r w:rsidRPr="006E2545">
          <w:rPr>
            <w:rStyle w:val="Lienhypertexte"/>
            <w:noProof/>
          </w:rPr>
          <w:t>TVA</w:t>
        </w:r>
        <w:r>
          <w:rPr>
            <w:noProof/>
          </w:rPr>
          <w:tab/>
        </w:r>
        <w:r>
          <w:rPr>
            <w:noProof/>
          </w:rPr>
          <w:fldChar w:fldCharType="begin"/>
        </w:r>
        <w:r>
          <w:rPr>
            <w:noProof/>
          </w:rPr>
          <w:instrText xml:space="preserve"> PAGEREF _Toc160091819 \h </w:instrText>
        </w:r>
        <w:r>
          <w:rPr>
            <w:noProof/>
          </w:rPr>
        </w:r>
        <w:r>
          <w:rPr>
            <w:noProof/>
          </w:rPr>
          <w:fldChar w:fldCharType="separate"/>
        </w:r>
        <w:r>
          <w:rPr>
            <w:noProof/>
          </w:rPr>
          <w:t>12</w:t>
        </w:r>
        <w:r>
          <w:rPr>
            <w:noProof/>
          </w:rPr>
          <w:fldChar w:fldCharType="end"/>
        </w:r>
      </w:hyperlink>
    </w:p>
    <w:p w14:paraId="49808597" w14:textId="63AE3A50" w:rsidR="0003117A" w:rsidRDefault="0003117A">
      <w:pPr>
        <w:pStyle w:val="TM2"/>
        <w:tabs>
          <w:tab w:val="left" w:pos="799"/>
        </w:tabs>
        <w:rPr>
          <w:rFonts w:asciiTheme="minorHAnsi" w:eastAsiaTheme="minorEastAsia" w:hAnsiTheme="minorHAnsi" w:cstheme="minorBidi"/>
          <w:noProof/>
          <w:szCs w:val="22"/>
        </w:rPr>
      </w:pPr>
      <w:hyperlink w:anchor="_Toc160091820" w:history="1">
        <w:r w:rsidRPr="006E2545">
          <w:rPr>
            <w:rStyle w:val="Lienhypertexte"/>
            <w:noProof/>
          </w:rPr>
          <w:t>8.4</w:t>
        </w:r>
        <w:r>
          <w:rPr>
            <w:rFonts w:asciiTheme="minorHAnsi" w:eastAsiaTheme="minorEastAsia" w:hAnsiTheme="minorHAnsi" w:cstheme="minorBidi"/>
            <w:noProof/>
            <w:szCs w:val="22"/>
          </w:rPr>
          <w:tab/>
        </w:r>
        <w:r w:rsidRPr="006E2545">
          <w:rPr>
            <w:rStyle w:val="Lienhypertexte"/>
            <w:noProof/>
          </w:rPr>
          <w:t>Intérêts moratoires</w:t>
        </w:r>
        <w:r>
          <w:rPr>
            <w:noProof/>
          </w:rPr>
          <w:tab/>
        </w:r>
        <w:r>
          <w:rPr>
            <w:noProof/>
          </w:rPr>
          <w:fldChar w:fldCharType="begin"/>
        </w:r>
        <w:r>
          <w:rPr>
            <w:noProof/>
          </w:rPr>
          <w:instrText xml:space="preserve"> PAGEREF _Toc160091820 \h </w:instrText>
        </w:r>
        <w:r>
          <w:rPr>
            <w:noProof/>
          </w:rPr>
        </w:r>
        <w:r>
          <w:rPr>
            <w:noProof/>
          </w:rPr>
          <w:fldChar w:fldCharType="separate"/>
        </w:r>
        <w:r>
          <w:rPr>
            <w:noProof/>
          </w:rPr>
          <w:t>12</w:t>
        </w:r>
        <w:r>
          <w:rPr>
            <w:noProof/>
          </w:rPr>
          <w:fldChar w:fldCharType="end"/>
        </w:r>
      </w:hyperlink>
    </w:p>
    <w:p w14:paraId="6291C254" w14:textId="4506FFD2"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21" w:history="1">
        <w:r w:rsidRPr="006E2545">
          <w:rPr>
            <w:rStyle w:val="Lienhypertexte"/>
            <w:noProof/>
          </w:rPr>
          <w:t>9.</w:t>
        </w:r>
        <w:r>
          <w:rPr>
            <w:rFonts w:asciiTheme="minorHAnsi" w:eastAsiaTheme="minorEastAsia" w:hAnsiTheme="minorHAnsi" w:cstheme="minorBidi"/>
            <w:b w:val="0"/>
            <w:noProof/>
            <w:kern w:val="0"/>
            <w:sz w:val="22"/>
            <w:szCs w:val="22"/>
          </w:rPr>
          <w:tab/>
        </w:r>
        <w:r w:rsidRPr="006E2545">
          <w:rPr>
            <w:rStyle w:val="Lienhypertexte"/>
            <w:noProof/>
          </w:rPr>
          <w:t>Modalités d’exécution du marché</w:t>
        </w:r>
        <w:r>
          <w:rPr>
            <w:noProof/>
          </w:rPr>
          <w:tab/>
        </w:r>
        <w:r>
          <w:rPr>
            <w:noProof/>
          </w:rPr>
          <w:fldChar w:fldCharType="begin"/>
        </w:r>
        <w:r>
          <w:rPr>
            <w:noProof/>
          </w:rPr>
          <w:instrText xml:space="preserve"> PAGEREF _Toc160091821 \h </w:instrText>
        </w:r>
        <w:r>
          <w:rPr>
            <w:noProof/>
          </w:rPr>
        </w:r>
        <w:r>
          <w:rPr>
            <w:noProof/>
          </w:rPr>
          <w:fldChar w:fldCharType="separate"/>
        </w:r>
        <w:r>
          <w:rPr>
            <w:noProof/>
          </w:rPr>
          <w:t>13</w:t>
        </w:r>
        <w:r>
          <w:rPr>
            <w:noProof/>
          </w:rPr>
          <w:fldChar w:fldCharType="end"/>
        </w:r>
      </w:hyperlink>
    </w:p>
    <w:p w14:paraId="0CD8ED81" w14:textId="4417A570" w:rsidR="0003117A" w:rsidRDefault="0003117A">
      <w:pPr>
        <w:pStyle w:val="TM2"/>
        <w:tabs>
          <w:tab w:val="left" w:pos="799"/>
        </w:tabs>
        <w:rPr>
          <w:rFonts w:asciiTheme="minorHAnsi" w:eastAsiaTheme="minorEastAsia" w:hAnsiTheme="minorHAnsi" w:cstheme="minorBidi"/>
          <w:noProof/>
          <w:szCs w:val="22"/>
        </w:rPr>
      </w:pPr>
      <w:hyperlink w:anchor="_Toc160091822" w:history="1">
        <w:r w:rsidRPr="006E2545">
          <w:rPr>
            <w:rStyle w:val="Lienhypertexte"/>
            <w:noProof/>
          </w:rPr>
          <w:t>9.1</w:t>
        </w:r>
        <w:r>
          <w:rPr>
            <w:rFonts w:asciiTheme="minorHAnsi" w:eastAsiaTheme="minorEastAsia" w:hAnsiTheme="minorHAnsi" w:cstheme="minorBidi"/>
            <w:noProof/>
            <w:szCs w:val="22"/>
          </w:rPr>
          <w:tab/>
        </w:r>
        <w:r w:rsidRPr="006E2545">
          <w:rPr>
            <w:rStyle w:val="Lienhypertexte"/>
            <w:noProof/>
          </w:rPr>
          <w:t>Modification du marché</w:t>
        </w:r>
        <w:r>
          <w:rPr>
            <w:noProof/>
          </w:rPr>
          <w:tab/>
        </w:r>
        <w:r>
          <w:rPr>
            <w:noProof/>
          </w:rPr>
          <w:fldChar w:fldCharType="begin"/>
        </w:r>
        <w:r>
          <w:rPr>
            <w:noProof/>
          </w:rPr>
          <w:instrText xml:space="preserve"> PAGEREF _Toc160091822 \h </w:instrText>
        </w:r>
        <w:r>
          <w:rPr>
            <w:noProof/>
          </w:rPr>
        </w:r>
        <w:r>
          <w:rPr>
            <w:noProof/>
          </w:rPr>
          <w:fldChar w:fldCharType="separate"/>
        </w:r>
        <w:r>
          <w:rPr>
            <w:noProof/>
          </w:rPr>
          <w:t>13</w:t>
        </w:r>
        <w:r>
          <w:rPr>
            <w:noProof/>
          </w:rPr>
          <w:fldChar w:fldCharType="end"/>
        </w:r>
      </w:hyperlink>
    </w:p>
    <w:p w14:paraId="791C314C" w14:textId="6AC5FFF8"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23" w:history="1">
        <w:r w:rsidRPr="006E2545">
          <w:rPr>
            <w:rStyle w:val="Lienhypertexte"/>
            <w:noProof/>
          </w:rPr>
          <w:t>10.</w:t>
        </w:r>
        <w:r>
          <w:rPr>
            <w:rFonts w:asciiTheme="minorHAnsi" w:eastAsiaTheme="minorEastAsia" w:hAnsiTheme="minorHAnsi" w:cstheme="minorBidi"/>
            <w:b w:val="0"/>
            <w:noProof/>
            <w:kern w:val="0"/>
            <w:sz w:val="22"/>
            <w:szCs w:val="22"/>
          </w:rPr>
          <w:tab/>
        </w:r>
        <w:r w:rsidRPr="006E2545">
          <w:rPr>
            <w:rStyle w:val="Lienhypertexte"/>
            <w:noProof/>
          </w:rPr>
          <w:t>Pénalités</w:t>
        </w:r>
        <w:r>
          <w:rPr>
            <w:noProof/>
          </w:rPr>
          <w:tab/>
        </w:r>
        <w:r>
          <w:rPr>
            <w:noProof/>
          </w:rPr>
          <w:fldChar w:fldCharType="begin"/>
        </w:r>
        <w:r>
          <w:rPr>
            <w:noProof/>
          </w:rPr>
          <w:instrText xml:space="preserve"> PAGEREF _Toc160091823 \h </w:instrText>
        </w:r>
        <w:r>
          <w:rPr>
            <w:noProof/>
          </w:rPr>
        </w:r>
        <w:r>
          <w:rPr>
            <w:noProof/>
          </w:rPr>
          <w:fldChar w:fldCharType="separate"/>
        </w:r>
        <w:r>
          <w:rPr>
            <w:noProof/>
          </w:rPr>
          <w:t>13</w:t>
        </w:r>
        <w:r>
          <w:rPr>
            <w:noProof/>
          </w:rPr>
          <w:fldChar w:fldCharType="end"/>
        </w:r>
      </w:hyperlink>
    </w:p>
    <w:p w14:paraId="499C1CBB" w14:textId="2AF19254" w:rsidR="0003117A" w:rsidRDefault="0003117A">
      <w:pPr>
        <w:pStyle w:val="TM2"/>
        <w:tabs>
          <w:tab w:val="left" w:pos="1000"/>
        </w:tabs>
        <w:rPr>
          <w:rFonts w:asciiTheme="minorHAnsi" w:eastAsiaTheme="minorEastAsia" w:hAnsiTheme="minorHAnsi" w:cstheme="minorBidi"/>
          <w:noProof/>
          <w:szCs w:val="22"/>
        </w:rPr>
      </w:pPr>
      <w:hyperlink w:anchor="_Toc160091824" w:history="1">
        <w:r w:rsidRPr="006E2545">
          <w:rPr>
            <w:rStyle w:val="Lienhypertexte"/>
            <w:noProof/>
          </w:rPr>
          <w:t>10.1</w:t>
        </w:r>
        <w:r>
          <w:rPr>
            <w:rFonts w:asciiTheme="minorHAnsi" w:eastAsiaTheme="minorEastAsia" w:hAnsiTheme="minorHAnsi" w:cstheme="minorBidi"/>
            <w:noProof/>
            <w:szCs w:val="22"/>
          </w:rPr>
          <w:tab/>
        </w:r>
        <w:r w:rsidRPr="006E2545">
          <w:rPr>
            <w:rStyle w:val="Lienhypertexte"/>
            <w:noProof/>
          </w:rPr>
          <w:t>Pénalités de retard dans l’exécution des prestations</w:t>
        </w:r>
        <w:r>
          <w:rPr>
            <w:noProof/>
          </w:rPr>
          <w:tab/>
        </w:r>
        <w:r>
          <w:rPr>
            <w:noProof/>
          </w:rPr>
          <w:fldChar w:fldCharType="begin"/>
        </w:r>
        <w:r>
          <w:rPr>
            <w:noProof/>
          </w:rPr>
          <w:instrText xml:space="preserve"> PAGEREF _Toc160091824 \h </w:instrText>
        </w:r>
        <w:r>
          <w:rPr>
            <w:noProof/>
          </w:rPr>
        </w:r>
        <w:r>
          <w:rPr>
            <w:noProof/>
          </w:rPr>
          <w:fldChar w:fldCharType="separate"/>
        </w:r>
        <w:r>
          <w:rPr>
            <w:noProof/>
          </w:rPr>
          <w:t>13</w:t>
        </w:r>
        <w:r>
          <w:rPr>
            <w:noProof/>
          </w:rPr>
          <w:fldChar w:fldCharType="end"/>
        </w:r>
      </w:hyperlink>
    </w:p>
    <w:p w14:paraId="05070FF9" w14:textId="02140856" w:rsidR="0003117A" w:rsidRDefault="0003117A">
      <w:pPr>
        <w:pStyle w:val="TM2"/>
        <w:tabs>
          <w:tab w:val="left" w:pos="1000"/>
        </w:tabs>
        <w:rPr>
          <w:rFonts w:asciiTheme="minorHAnsi" w:eastAsiaTheme="minorEastAsia" w:hAnsiTheme="minorHAnsi" w:cstheme="minorBidi"/>
          <w:noProof/>
          <w:szCs w:val="22"/>
        </w:rPr>
      </w:pPr>
      <w:hyperlink w:anchor="_Toc160091825" w:history="1">
        <w:r w:rsidRPr="006E2545">
          <w:rPr>
            <w:rStyle w:val="Lienhypertexte"/>
            <w:noProof/>
          </w:rPr>
          <w:t>10.2</w:t>
        </w:r>
        <w:r>
          <w:rPr>
            <w:rFonts w:asciiTheme="minorHAnsi" w:eastAsiaTheme="minorEastAsia" w:hAnsiTheme="minorHAnsi" w:cstheme="minorBidi"/>
            <w:noProof/>
            <w:szCs w:val="22"/>
          </w:rPr>
          <w:tab/>
        </w:r>
        <w:r w:rsidRPr="006E2545">
          <w:rPr>
            <w:rStyle w:val="Lienhypertexte"/>
            <w:noProof/>
          </w:rPr>
          <w:t>Pénalités pour indisponibilité</w:t>
        </w:r>
        <w:r>
          <w:rPr>
            <w:noProof/>
          </w:rPr>
          <w:tab/>
        </w:r>
        <w:r>
          <w:rPr>
            <w:noProof/>
          </w:rPr>
          <w:fldChar w:fldCharType="begin"/>
        </w:r>
        <w:r>
          <w:rPr>
            <w:noProof/>
          </w:rPr>
          <w:instrText xml:space="preserve"> PAGEREF _Toc160091825 \h </w:instrText>
        </w:r>
        <w:r>
          <w:rPr>
            <w:noProof/>
          </w:rPr>
        </w:r>
        <w:r>
          <w:rPr>
            <w:noProof/>
          </w:rPr>
          <w:fldChar w:fldCharType="separate"/>
        </w:r>
        <w:r>
          <w:rPr>
            <w:noProof/>
          </w:rPr>
          <w:t>14</w:t>
        </w:r>
        <w:r>
          <w:rPr>
            <w:noProof/>
          </w:rPr>
          <w:fldChar w:fldCharType="end"/>
        </w:r>
      </w:hyperlink>
    </w:p>
    <w:p w14:paraId="7AFC755B" w14:textId="1C5144FD" w:rsidR="0003117A" w:rsidRDefault="0003117A">
      <w:pPr>
        <w:pStyle w:val="TM2"/>
        <w:tabs>
          <w:tab w:val="left" w:pos="1000"/>
        </w:tabs>
        <w:rPr>
          <w:rFonts w:asciiTheme="minorHAnsi" w:eastAsiaTheme="minorEastAsia" w:hAnsiTheme="minorHAnsi" w:cstheme="minorBidi"/>
          <w:noProof/>
          <w:szCs w:val="22"/>
        </w:rPr>
      </w:pPr>
      <w:hyperlink w:anchor="_Toc160091826" w:history="1">
        <w:r w:rsidRPr="006E2545">
          <w:rPr>
            <w:rStyle w:val="Lienhypertexte"/>
            <w:noProof/>
          </w:rPr>
          <w:t>10.3</w:t>
        </w:r>
        <w:r>
          <w:rPr>
            <w:rFonts w:asciiTheme="minorHAnsi" w:eastAsiaTheme="minorEastAsia" w:hAnsiTheme="minorHAnsi" w:cstheme="minorBidi"/>
            <w:noProof/>
            <w:szCs w:val="22"/>
          </w:rPr>
          <w:tab/>
        </w:r>
        <w:r w:rsidRPr="006E2545">
          <w:rPr>
            <w:rStyle w:val="Lienhypertexte"/>
            <w:noProof/>
          </w:rPr>
          <w:t>Pénalités pour non-respect des formalités relatives à la lutte contre le travail illégal</w:t>
        </w:r>
        <w:r>
          <w:rPr>
            <w:noProof/>
          </w:rPr>
          <w:tab/>
        </w:r>
        <w:r>
          <w:rPr>
            <w:noProof/>
          </w:rPr>
          <w:fldChar w:fldCharType="begin"/>
        </w:r>
        <w:r>
          <w:rPr>
            <w:noProof/>
          </w:rPr>
          <w:instrText xml:space="preserve"> PAGEREF _Toc160091826 \h </w:instrText>
        </w:r>
        <w:r>
          <w:rPr>
            <w:noProof/>
          </w:rPr>
        </w:r>
        <w:r>
          <w:rPr>
            <w:noProof/>
          </w:rPr>
          <w:fldChar w:fldCharType="separate"/>
        </w:r>
        <w:r>
          <w:rPr>
            <w:noProof/>
          </w:rPr>
          <w:t>14</w:t>
        </w:r>
        <w:r>
          <w:rPr>
            <w:noProof/>
          </w:rPr>
          <w:fldChar w:fldCharType="end"/>
        </w:r>
      </w:hyperlink>
    </w:p>
    <w:p w14:paraId="422F2336" w14:textId="3EEC3944"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27" w:history="1">
        <w:r w:rsidRPr="006E2545">
          <w:rPr>
            <w:rStyle w:val="Lienhypertexte"/>
            <w:noProof/>
          </w:rPr>
          <w:t>11.</w:t>
        </w:r>
        <w:r>
          <w:rPr>
            <w:rFonts w:asciiTheme="minorHAnsi" w:eastAsiaTheme="minorEastAsia" w:hAnsiTheme="minorHAnsi" w:cstheme="minorBidi"/>
            <w:b w:val="0"/>
            <w:noProof/>
            <w:kern w:val="0"/>
            <w:sz w:val="22"/>
            <w:szCs w:val="22"/>
          </w:rPr>
          <w:tab/>
        </w:r>
        <w:r w:rsidRPr="006E2545">
          <w:rPr>
            <w:rStyle w:val="Lienhypertexte"/>
            <w:noProof/>
          </w:rPr>
          <w:t>SUIVI D’EXECUTION DU CONTRAT</w:t>
        </w:r>
        <w:r>
          <w:rPr>
            <w:noProof/>
          </w:rPr>
          <w:tab/>
        </w:r>
        <w:r>
          <w:rPr>
            <w:noProof/>
          </w:rPr>
          <w:fldChar w:fldCharType="begin"/>
        </w:r>
        <w:r>
          <w:rPr>
            <w:noProof/>
          </w:rPr>
          <w:instrText xml:space="preserve"> PAGEREF _Toc160091827 \h </w:instrText>
        </w:r>
        <w:r>
          <w:rPr>
            <w:noProof/>
          </w:rPr>
        </w:r>
        <w:r>
          <w:rPr>
            <w:noProof/>
          </w:rPr>
          <w:fldChar w:fldCharType="separate"/>
        </w:r>
        <w:r>
          <w:rPr>
            <w:noProof/>
          </w:rPr>
          <w:t>15</w:t>
        </w:r>
        <w:r>
          <w:rPr>
            <w:noProof/>
          </w:rPr>
          <w:fldChar w:fldCharType="end"/>
        </w:r>
      </w:hyperlink>
    </w:p>
    <w:p w14:paraId="2566B1E6" w14:textId="1640782E" w:rsidR="0003117A" w:rsidRDefault="0003117A">
      <w:pPr>
        <w:pStyle w:val="TM2"/>
        <w:tabs>
          <w:tab w:val="left" w:pos="1000"/>
        </w:tabs>
        <w:rPr>
          <w:rFonts w:asciiTheme="minorHAnsi" w:eastAsiaTheme="minorEastAsia" w:hAnsiTheme="minorHAnsi" w:cstheme="minorBidi"/>
          <w:noProof/>
          <w:szCs w:val="22"/>
        </w:rPr>
      </w:pPr>
      <w:hyperlink w:anchor="_Toc160091828" w:history="1">
        <w:r w:rsidRPr="006E2545">
          <w:rPr>
            <w:rStyle w:val="Lienhypertexte"/>
            <w:noProof/>
          </w:rPr>
          <w:t>11.1</w:t>
        </w:r>
        <w:r>
          <w:rPr>
            <w:rFonts w:asciiTheme="minorHAnsi" w:eastAsiaTheme="minorEastAsia" w:hAnsiTheme="minorHAnsi" w:cstheme="minorBidi"/>
            <w:noProof/>
            <w:szCs w:val="22"/>
          </w:rPr>
          <w:tab/>
        </w:r>
        <w:r w:rsidRPr="006E2545">
          <w:rPr>
            <w:rStyle w:val="Lienhypertexte"/>
            <w:noProof/>
          </w:rPr>
          <w:t>Constitution du comité de suivi</w:t>
        </w:r>
        <w:r>
          <w:rPr>
            <w:noProof/>
          </w:rPr>
          <w:tab/>
        </w:r>
        <w:r>
          <w:rPr>
            <w:noProof/>
          </w:rPr>
          <w:fldChar w:fldCharType="begin"/>
        </w:r>
        <w:r>
          <w:rPr>
            <w:noProof/>
          </w:rPr>
          <w:instrText xml:space="preserve"> PAGEREF _Toc160091828 \h </w:instrText>
        </w:r>
        <w:r>
          <w:rPr>
            <w:noProof/>
          </w:rPr>
        </w:r>
        <w:r>
          <w:rPr>
            <w:noProof/>
          </w:rPr>
          <w:fldChar w:fldCharType="separate"/>
        </w:r>
        <w:r>
          <w:rPr>
            <w:noProof/>
          </w:rPr>
          <w:t>15</w:t>
        </w:r>
        <w:r>
          <w:rPr>
            <w:noProof/>
          </w:rPr>
          <w:fldChar w:fldCharType="end"/>
        </w:r>
      </w:hyperlink>
    </w:p>
    <w:p w14:paraId="6FC391E1" w14:textId="799D287F"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29" w:history="1">
        <w:r w:rsidRPr="006E2545">
          <w:rPr>
            <w:rStyle w:val="Lienhypertexte"/>
            <w:noProof/>
          </w:rPr>
          <w:t>12.</w:t>
        </w:r>
        <w:r>
          <w:rPr>
            <w:rFonts w:asciiTheme="minorHAnsi" w:eastAsiaTheme="minorEastAsia" w:hAnsiTheme="minorHAnsi" w:cstheme="minorBidi"/>
            <w:b w:val="0"/>
            <w:noProof/>
            <w:kern w:val="0"/>
            <w:sz w:val="22"/>
            <w:szCs w:val="22"/>
          </w:rPr>
          <w:tab/>
        </w:r>
        <w:r w:rsidRPr="006E2545">
          <w:rPr>
            <w:rStyle w:val="Lienhypertexte"/>
            <w:noProof/>
          </w:rPr>
          <w:t>Clauses complémentaires</w:t>
        </w:r>
        <w:r>
          <w:rPr>
            <w:noProof/>
          </w:rPr>
          <w:tab/>
        </w:r>
        <w:r>
          <w:rPr>
            <w:noProof/>
          </w:rPr>
          <w:fldChar w:fldCharType="begin"/>
        </w:r>
        <w:r>
          <w:rPr>
            <w:noProof/>
          </w:rPr>
          <w:instrText xml:space="preserve"> PAGEREF _Toc160091829 \h </w:instrText>
        </w:r>
        <w:r>
          <w:rPr>
            <w:noProof/>
          </w:rPr>
        </w:r>
        <w:r>
          <w:rPr>
            <w:noProof/>
          </w:rPr>
          <w:fldChar w:fldCharType="separate"/>
        </w:r>
        <w:r>
          <w:rPr>
            <w:noProof/>
          </w:rPr>
          <w:t>16</w:t>
        </w:r>
        <w:r>
          <w:rPr>
            <w:noProof/>
          </w:rPr>
          <w:fldChar w:fldCharType="end"/>
        </w:r>
      </w:hyperlink>
    </w:p>
    <w:p w14:paraId="3CC04FF6" w14:textId="22AABF3A" w:rsidR="0003117A" w:rsidRDefault="0003117A">
      <w:pPr>
        <w:pStyle w:val="TM2"/>
        <w:tabs>
          <w:tab w:val="left" w:pos="1000"/>
        </w:tabs>
        <w:rPr>
          <w:rFonts w:asciiTheme="minorHAnsi" w:eastAsiaTheme="minorEastAsia" w:hAnsiTheme="minorHAnsi" w:cstheme="minorBidi"/>
          <w:noProof/>
          <w:szCs w:val="22"/>
        </w:rPr>
      </w:pPr>
      <w:hyperlink w:anchor="_Toc160091830" w:history="1">
        <w:r w:rsidRPr="006E2545">
          <w:rPr>
            <w:rStyle w:val="Lienhypertexte"/>
            <w:noProof/>
          </w:rPr>
          <w:t>12.1</w:t>
        </w:r>
        <w:r>
          <w:rPr>
            <w:rFonts w:asciiTheme="minorHAnsi" w:eastAsiaTheme="minorEastAsia" w:hAnsiTheme="minorHAnsi" w:cstheme="minorBidi"/>
            <w:noProof/>
            <w:szCs w:val="22"/>
          </w:rPr>
          <w:tab/>
        </w:r>
        <w:r w:rsidRPr="006E2545">
          <w:rPr>
            <w:rStyle w:val="Lienhypertexte"/>
            <w:noProof/>
          </w:rPr>
          <w:t>Redressement ou liquidation judiciaire</w:t>
        </w:r>
        <w:r>
          <w:rPr>
            <w:noProof/>
          </w:rPr>
          <w:tab/>
        </w:r>
        <w:r>
          <w:rPr>
            <w:noProof/>
          </w:rPr>
          <w:fldChar w:fldCharType="begin"/>
        </w:r>
        <w:r>
          <w:rPr>
            <w:noProof/>
          </w:rPr>
          <w:instrText xml:space="preserve"> PAGEREF _Toc160091830 \h </w:instrText>
        </w:r>
        <w:r>
          <w:rPr>
            <w:noProof/>
          </w:rPr>
        </w:r>
        <w:r>
          <w:rPr>
            <w:noProof/>
          </w:rPr>
          <w:fldChar w:fldCharType="separate"/>
        </w:r>
        <w:r>
          <w:rPr>
            <w:noProof/>
          </w:rPr>
          <w:t>16</w:t>
        </w:r>
        <w:r>
          <w:rPr>
            <w:noProof/>
          </w:rPr>
          <w:fldChar w:fldCharType="end"/>
        </w:r>
      </w:hyperlink>
    </w:p>
    <w:p w14:paraId="38C86782" w14:textId="078D0485" w:rsidR="0003117A" w:rsidRDefault="0003117A">
      <w:pPr>
        <w:pStyle w:val="TM2"/>
        <w:tabs>
          <w:tab w:val="left" w:pos="1000"/>
        </w:tabs>
        <w:rPr>
          <w:rFonts w:asciiTheme="minorHAnsi" w:eastAsiaTheme="minorEastAsia" w:hAnsiTheme="minorHAnsi" w:cstheme="minorBidi"/>
          <w:noProof/>
          <w:szCs w:val="22"/>
        </w:rPr>
      </w:pPr>
      <w:hyperlink w:anchor="_Toc160091831" w:history="1">
        <w:r w:rsidRPr="006E2545">
          <w:rPr>
            <w:rStyle w:val="Lienhypertexte"/>
            <w:noProof/>
          </w:rPr>
          <w:t>12.2</w:t>
        </w:r>
        <w:r>
          <w:rPr>
            <w:rFonts w:asciiTheme="minorHAnsi" w:eastAsiaTheme="minorEastAsia" w:hAnsiTheme="minorHAnsi" w:cstheme="minorBidi"/>
            <w:noProof/>
            <w:szCs w:val="22"/>
          </w:rPr>
          <w:tab/>
        </w:r>
        <w:r w:rsidRPr="006E2545">
          <w:rPr>
            <w:rStyle w:val="Lienhypertexte"/>
            <w:noProof/>
          </w:rPr>
          <w:t>Déclaration et obligations du prestataire</w:t>
        </w:r>
        <w:r>
          <w:rPr>
            <w:noProof/>
          </w:rPr>
          <w:tab/>
        </w:r>
        <w:r>
          <w:rPr>
            <w:noProof/>
          </w:rPr>
          <w:fldChar w:fldCharType="begin"/>
        </w:r>
        <w:r>
          <w:rPr>
            <w:noProof/>
          </w:rPr>
          <w:instrText xml:space="preserve"> PAGEREF _Toc160091831 \h </w:instrText>
        </w:r>
        <w:r>
          <w:rPr>
            <w:noProof/>
          </w:rPr>
        </w:r>
        <w:r>
          <w:rPr>
            <w:noProof/>
          </w:rPr>
          <w:fldChar w:fldCharType="separate"/>
        </w:r>
        <w:r>
          <w:rPr>
            <w:noProof/>
          </w:rPr>
          <w:t>16</w:t>
        </w:r>
        <w:r>
          <w:rPr>
            <w:noProof/>
          </w:rPr>
          <w:fldChar w:fldCharType="end"/>
        </w:r>
      </w:hyperlink>
    </w:p>
    <w:p w14:paraId="7B37C994" w14:textId="444A80E3" w:rsidR="0003117A" w:rsidRDefault="0003117A">
      <w:pPr>
        <w:pStyle w:val="TM2"/>
        <w:tabs>
          <w:tab w:val="left" w:pos="1000"/>
        </w:tabs>
        <w:rPr>
          <w:rFonts w:asciiTheme="minorHAnsi" w:eastAsiaTheme="minorEastAsia" w:hAnsiTheme="minorHAnsi" w:cstheme="minorBidi"/>
          <w:noProof/>
          <w:szCs w:val="22"/>
        </w:rPr>
      </w:pPr>
      <w:hyperlink w:anchor="_Toc160091832" w:history="1">
        <w:r w:rsidRPr="006E2545">
          <w:rPr>
            <w:rStyle w:val="Lienhypertexte"/>
            <w:noProof/>
          </w:rPr>
          <w:t>12.3</w:t>
        </w:r>
        <w:r>
          <w:rPr>
            <w:rFonts w:asciiTheme="minorHAnsi" w:eastAsiaTheme="minorEastAsia" w:hAnsiTheme="minorHAnsi" w:cstheme="minorBidi"/>
            <w:noProof/>
            <w:szCs w:val="22"/>
          </w:rPr>
          <w:tab/>
        </w:r>
        <w:r w:rsidRPr="006E2545">
          <w:rPr>
            <w:rStyle w:val="Lienhypertexte"/>
            <w:noProof/>
          </w:rPr>
          <w:t>Obligations de l’AFD</w:t>
        </w:r>
        <w:r>
          <w:rPr>
            <w:noProof/>
          </w:rPr>
          <w:tab/>
        </w:r>
        <w:r>
          <w:rPr>
            <w:noProof/>
          </w:rPr>
          <w:fldChar w:fldCharType="begin"/>
        </w:r>
        <w:r>
          <w:rPr>
            <w:noProof/>
          </w:rPr>
          <w:instrText xml:space="preserve"> PAGEREF _Toc160091832 \h </w:instrText>
        </w:r>
        <w:r>
          <w:rPr>
            <w:noProof/>
          </w:rPr>
        </w:r>
        <w:r>
          <w:rPr>
            <w:noProof/>
          </w:rPr>
          <w:fldChar w:fldCharType="separate"/>
        </w:r>
        <w:r>
          <w:rPr>
            <w:noProof/>
          </w:rPr>
          <w:t>22</w:t>
        </w:r>
        <w:r>
          <w:rPr>
            <w:noProof/>
          </w:rPr>
          <w:fldChar w:fldCharType="end"/>
        </w:r>
      </w:hyperlink>
    </w:p>
    <w:p w14:paraId="263D2D6D" w14:textId="06AFAA98" w:rsidR="0003117A" w:rsidRDefault="0003117A">
      <w:pPr>
        <w:pStyle w:val="TM2"/>
        <w:tabs>
          <w:tab w:val="left" w:pos="1000"/>
        </w:tabs>
        <w:rPr>
          <w:rFonts w:asciiTheme="minorHAnsi" w:eastAsiaTheme="minorEastAsia" w:hAnsiTheme="minorHAnsi" w:cstheme="minorBidi"/>
          <w:noProof/>
          <w:szCs w:val="22"/>
        </w:rPr>
      </w:pPr>
      <w:hyperlink w:anchor="_Toc160091833" w:history="1">
        <w:r w:rsidRPr="006E2545">
          <w:rPr>
            <w:rStyle w:val="Lienhypertexte"/>
            <w:noProof/>
          </w:rPr>
          <w:t>12.4</w:t>
        </w:r>
        <w:r>
          <w:rPr>
            <w:rFonts w:asciiTheme="minorHAnsi" w:eastAsiaTheme="minorEastAsia" w:hAnsiTheme="minorHAnsi" w:cstheme="minorBidi"/>
            <w:noProof/>
            <w:szCs w:val="22"/>
          </w:rPr>
          <w:tab/>
        </w:r>
        <w:r w:rsidRPr="006E2545">
          <w:rPr>
            <w:rStyle w:val="Lienhypertexte"/>
            <w:noProof/>
          </w:rPr>
          <w:t>Divers</w:t>
        </w:r>
        <w:r>
          <w:rPr>
            <w:noProof/>
          </w:rPr>
          <w:tab/>
        </w:r>
        <w:r>
          <w:rPr>
            <w:noProof/>
          </w:rPr>
          <w:fldChar w:fldCharType="begin"/>
        </w:r>
        <w:r>
          <w:rPr>
            <w:noProof/>
          </w:rPr>
          <w:instrText xml:space="preserve"> PAGEREF _Toc160091833 \h </w:instrText>
        </w:r>
        <w:r>
          <w:rPr>
            <w:noProof/>
          </w:rPr>
        </w:r>
        <w:r>
          <w:rPr>
            <w:noProof/>
          </w:rPr>
          <w:fldChar w:fldCharType="separate"/>
        </w:r>
        <w:r>
          <w:rPr>
            <w:noProof/>
          </w:rPr>
          <w:t>22</w:t>
        </w:r>
        <w:r>
          <w:rPr>
            <w:noProof/>
          </w:rPr>
          <w:fldChar w:fldCharType="end"/>
        </w:r>
      </w:hyperlink>
    </w:p>
    <w:p w14:paraId="14046F6A" w14:textId="35B19994"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34" w:history="1">
        <w:r w:rsidRPr="006E2545">
          <w:rPr>
            <w:rStyle w:val="Lienhypertexte"/>
            <w:noProof/>
          </w:rPr>
          <w:t>13.</w:t>
        </w:r>
        <w:r>
          <w:rPr>
            <w:rFonts w:asciiTheme="minorHAnsi" w:eastAsiaTheme="minorEastAsia" w:hAnsiTheme="minorHAnsi" w:cstheme="minorBidi"/>
            <w:b w:val="0"/>
            <w:noProof/>
            <w:kern w:val="0"/>
            <w:sz w:val="22"/>
            <w:szCs w:val="22"/>
          </w:rPr>
          <w:tab/>
        </w:r>
        <w:r w:rsidRPr="006E2545">
          <w:rPr>
            <w:rStyle w:val="Lienhypertexte"/>
            <w:noProof/>
          </w:rPr>
          <w:t>Assurances</w:t>
        </w:r>
        <w:r>
          <w:rPr>
            <w:noProof/>
          </w:rPr>
          <w:tab/>
        </w:r>
        <w:r>
          <w:rPr>
            <w:noProof/>
          </w:rPr>
          <w:fldChar w:fldCharType="begin"/>
        </w:r>
        <w:r>
          <w:rPr>
            <w:noProof/>
          </w:rPr>
          <w:instrText xml:space="preserve"> PAGEREF _Toc160091834 \h </w:instrText>
        </w:r>
        <w:r>
          <w:rPr>
            <w:noProof/>
          </w:rPr>
        </w:r>
        <w:r>
          <w:rPr>
            <w:noProof/>
          </w:rPr>
          <w:fldChar w:fldCharType="separate"/>
        </w:r>
        <w:r>
          <w:rPr>
            <w:noProof/>
          </w:rPr>
          <w:t>23</w:t>
        </w:r>
        <w:r>
          <w:rPr>
            <w:noProof/>
          </w:rPr>
          <w:fldChar w:fldCharType="end"/>
        </w:r>
      </w:hyperlink>
    </w:p>
    <w:p w14:paraId="0932ED8F" w14:textId="4E7BB2D0"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35" w:history="1">
        <w:r w:rsidRPr="006E2545">
          <w:rPr>
            <w:rStyle w:val="Lienhypertexte"/>
            <w:noProof/>
          </w:rPr>
          <w:t>14.</w:t>
        </w:r>
        <w:r>
          <w:rPr>
            <w:rFonts w:asciiTheme="minorHAnsi" w:eastAsiaTheme="minorEastAsia" w:hAnsiTheme="minorHAnsi" w:cstheme="minorBidi"/>
            <w:b w:val="0"/>
            <w:noProof/>
            <w:kern w:val="0"/>
            <w:sz w:val="22"/>
            <w:szCs w:val="22"/>
          </w:rPr>
          <w:tab/>
        </w:r>
        <w:r w:rsidRPr="006E2545">
          <w:rPr>
            <w:rStyle w:val="Lienhypertexte"/>
            <w:noProof/>
          </w:rPr>
          <w:t>Différends</w:t>
        </w:r>
        <w:r>
          <w:rPr>
            <w:noProof/>
          </w:rPr>
          <w:tab/>
        </w:r>
        <w:r>
          <w:rPr>
            <w:noProof/>
          </w:rPr>
          <w:fldChar w:fldCharType="begin"/>
        </w:r>
        <w:r>
          <w:rPr>
            <w:noProof/>
          </w:rPr>
          <w:instrText xml:space="preserve"> PAGEREF _Toc160091835 \h </w:instrText>
        </w:r>
        <w:r>
          <w:rPr>
            <w:noProof/>
          </w:rPr>
        </w:r>
        <w:r>
          <w:rPr>
            <w:noProof/>
          </w:rPr>
          <w:fldChar w:fldCharType="separate"/>
        </w:r>
        <w:r>
          <w:rPr>
            <w:noProof/>
          </w:rPr>
          <w:t>23</w:t>
        </w:r>
        <w:r>
          <w:rPr>
            <w:noProof/>
          </w:rPr>
          <w:fldChar w:fldCharType="end"/>
        </w:r>
      </w:hyperlink>
    </w:p>
    <w:p w14:paraId="01D03555" w14:textId="5F1CE438"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36" w:history="1">
        <w:r w:rsidRPr="006E2545">
          <w:rPr>
            <w:rStyle w:val="Lienhypertexte"/>
            <w:noProof/>
          </w:rPr>
          <w:t>15.</w:t>
        </w:r>
        <w:r>
          <w:rPr>
            <w:rFonts w:asciiTheme="minorHAnsi" w:eastAsiaTheme="minorEastAsia" w:hAnsiTheme="minorHAnsi" w:cstheme="minorBidi"/>
            <w:b w:val="0"/>
            <w:noProof/>
            <w:kern w:val="0"/>
            <w:sz w:val="22"/>
            <w:szCs w:val="22"/>
          </w:rPr>
          <w:tab/>
        </w:r>
        <w:r w:rsidRPr="006E2545">
          <w:rPr>
            <w:rStyle w:val="Lienhypertexte"/>
            <w:noProof/>
          </w:rPr>
          <w:t>Dispositions en cas d’intervenants étrangers</w:t>
        </w:r>
        <w:r>
          <w:rPr>
            <w:noProof/>
          </w:rPr>
          <w:tab/>
        </w:r>
        <w:r>
          <w:rPr>
            <w:noProof/>
          </w:rPr>
          <w:fldChar w:fldCharType="begin"/>
        </w:r>
        <w:r>
          <w:rPr>
            <w:noProof/>
          </w:rPr>
          <w:instrText xml:space="preserve"> PAGEREF _Toc160091836 \h </w:instrText>
        </w:r>
        <w:r>
          <w:rPr>
            <w:noProof/>
          </w:rPr>
        </w:r>
        <w:r>
          <w:rPr>
            <w:noProof/>
          </w:rPr>
          <w:fldChar w:fldCharType="separate"/>
        </w:r>
        <w:r>
          <w:rPr>
            <w:noProof/>
          </w:rPr>
          <w:t>23</w:t>
        </w:r>
        <w:r>
          <w:rPr>
            <w:noProof/>
          </w:rPr>
          <w:fldChar w:fldCharType="end"/>
        </w:r>
      </w:hyperlink>
    </w:p>
    <w:p w14:paraId="2B9AC211" w14:textId="4108E822"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37" w:history="1">
        <w:r w:rsidRPr="006E2545">
          <w:rPr>
            <w:rStyle w:val="Lienhypertexte"/>
            <w:noProof/>
          </w:rPr>
          <w:t>16.</w:t>
        </w:r>
        <w:r>
          <w:rPr>
            <w:rFonts w:asciiTheme="minorHAnsi" w:eastAsiaTheme="minorEastAsia" w:hAnsiTheme="minorHAnsi" w:cstheme="minorBidi"/>
            <w:b w:val="0"/>
            <w:noProof/>
            <w:kern w:val="0"/>
            <w:sz w:val="22"/>
            <w:szCs w:val="22"/>
          </w:rPr>
          <w:tab/>
        </w:r>
        <w:r w:rsidRPr="006E2545">
          <w:rPr>
            <w:rStyle w:val="Lienhypertexte"/>
            <w:noProof/>
          </w:rPr>
          <w:t>Audit</w:t>
        </w:r>
        <w:r>
          <w:rPr>
            <w:noProof/>
          </w:rPr>
          <w:tab/>
        </w:r>
        <w:r>
          <w:rPr>
            <w:noProof/>
          </w:rPr>
          <w:fldChar w:fldCharType="begin"/>
        </w:r>
        <w:r>
          <w:rPr>
            <w:noProof/>
          </w:rPr>
          <w:instrText xml:space="preserve"> PAGEREF _Toc160091837 \h </w:instrText>
        </w:r>
        <w:r>
          <w:rPr>
            <w:noProof/>
          </w:rPr>
        </w:r>
        <w:r>
          <w:rPr>
            <w:noProof/>
          </w:rPr>
          <w:fldChar w:fldCharType="separate"/>
        </w:r>
        <w:r>
          <w:rPr>
            <w:noProof/>
          </w:rPr>
          <w:t>23</w:t>
        </w:r>
        <w:r>
          <w:rPr>
            <w:noProof/>
          </w:rPr>
          <w:fldChar w:fldCharType="end"/>
        </w:r>
      </w:hyperlink>
    </w:p>
    <w:p w14:paraId="6B13C4E4" w14:textId="48783E2C"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38" w:history="1">
        <w:r w:rsidRPr="006E2545">
          <w:rPr>
            <w:rStyle w:val="Lienhypertexte"/>
            <w:noProof/>
          </w:rPr>
          <w:t>17.</w:t>
        </w:r>
        <w:r>
          <w:rPr>
            <w:rFonts w:asciiTheme="minorHAnsi" w:eastAsiaTheme="minorEastAsia" w:hAnsiTheme="minorHAnsi" w:cstheme="minorBidi"/>
            <w:b w:val="0"/>
            <w:noProof/>
            <w:kern w:val="0"/>
            <w:sz w:val="22"/>
            <w:szCs w:val="22"/>
          </w:rPr>
          <w:tab/>
        </w:r>
        <w:r w:rsidRPr="006E2545">
          <w:rPr>
            <w:rStyle w:val="Lienhypertexte"/>
            <w:noProof/>
          </w:rPr>
          <w:t>Gestion de fin de contrat</w:t>
        </w:r>
        <w:r>
          <w:rPr>
            <w:noProof/>
          </w:rPr>
          <w:tab/>
        </w:r>
        <w:r>
          <w:rPr>
            <w:noProof/>
          </w:rPr>
          <w:fldChar w:fldCharType="begin"/>
        </w:r>
        <w:r>
          <w:rPr>
            <w:noProof/>
          </w:rPr>
          <w:instrText xml:space="preserve"> PAGEREF _Toc160091838 \h </w:instrText>
        </w:r>
        <w:r>
          <w:rPr>
            <w:noProof/>
          </w:rPr>
        </w:r>
        <w:r>
          <w:rPr>
            <w:noProof/>
          </w:rPr>
          <w:fldChar w:fldCharType="separate"/>
        </w:r>
        <w:r>
          <w:rPr>
            <w:noProof/>
          </w:rPr>
          <w:t>25</w:t>
        </w:r>
        <w:r>
          <w:rPr>
            <w:noProof/>
          </w:rPr>
          <w:fldChar w:fldCharType="end"/>
        </w:r>
      </w:hyperlink>
    </w:p>
    <w:p w14:paraId="707550F1" w14:textId="0668C38A"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39" w:history="1">
        <w:r w:rsidRPr="006E2545">
          <w:rPr>
            <w:rStyle w:val="Lienhypertexte"/>
            <w:noProof/>
          </w:rPr>
          <w:t>18.</w:t>
        </w:r>
        <w:r>
          <w:rPr>
            <w:rFonts w:asciiTheme="minorHAnsi" w:eastAsiaTheme="minorEastAsia" w:hAnsiTheme="minorHAnsi" w:cstheme="minorBidi"/>
            <w:b w:val="0"/>
            <w:noProof/>
            <w:kern w:val="0"/>
            <w:sz w:val="22"/>
            <w:szCs w:val="22"/>
          </w:rPr>
          <w:tab/>
        </w:r>
        <w:r w:rsidRPr="006E2545">
          <w:rPr>
            <w:rStyle w:val="Lienhypertexte"/>
            <w:noProof/>
          </w:rPr>
          <w:t>Résiliation du marché</w:t>
        </w:r>
        <w:r>
          <w:rPr>
            <w:noProof/>
          </w:rPr>
          <w:tab/>
        </w:r>
        <w:r>
          <w:rPr>
            <w:noProof/>
          </w:rPr>
          <w:fldChar w:fldCharType="begin"/>
        </w:r>
        <w:r>
          <w:rPr>
            <w:noProof/>
          </w:rPr>
          <w:instrText xml:space="preserve"> PAGEREF _Toc160091839 \h </w:instrText>
        </w:r>
        <w:r>
          <w:rPr>
            <w:noProof/>
          </w:rPr>
        </w:r>
        <w:r>
          <w:rPr>
            <w:noProof/>
          </w:rPr>
          <w:fldChar w:fldCharType="separate"/>
        </w:r>
        <w:r>
          <w:rPr>
            <w:noProof/>
          </w:rPr>
          <w:t>25</w:t>
        </w:r>
        <w:r>
          <w:rPr>
            <w:noProof/>
          </w:rPr>
          <w:fldChar w:fldCharType="end"/>
        </w:r>
      </w:hyperlink>
    </w:p>
    <w:p w14:paraId="5FAF1FF7" w14:textId="57885AF4" w:rsidR="0003117A" w:rsidRDefault="0003117A">
      <w:pPr>
        <w:pStyle w:val="TM2"/>
        <w:tabs>
          <w:tab w:val="left" w:pos="1000"/>
        </w:tabs>
        <w:rPr>
          <w:rFonts w:asciiTheme="minorHAnsi" w:eastAsiaTheme="minorEastAsia" w:hAnsiTheme="minorHAnsi" w:cstheme="minorBidi"/>
          <w:noProof/>
          <w:szCs w:val="22"/>
        </w:rPr>
      </w:pPr>
      <w:hyperlink w:anchor="_Toc160091840" w:history="1">
        <w:r w:rsidRPr="006E2545">
          <w:rPr>
            <w:rStyle w:val="Lienhypertexte"/>
            <w:noProof/>
          </w:rPr>
          <w:t>18.1</w:t>
        </w:r>
        <w:r>
          <w:rPr>
            <w:rFonts w:asciiTheme="minorHAnsi" w:eastAsiaTheme="minorEastAsia" w:hAnsiTheme="minorHAnsi" w:cstheme="minorBidi"/>
            <w:noProof/>
            <w:szCs w:val="22"/>
          </w:rPr>
          <w:tab/>
        </w:r>
        <w:r w:rsidRPr="006E2545">
          <w:rPr>
            <w:rStyle w:val="Lienhypertexte"/>
            <w:noProof/>
          </w:rPr>
          <w:t>Résiliation pour faute</w:t>
        </w:r>
        <w:r>
          <w:rPr>
            <w:noProof/>
          </w:rPr>
          <w:tab/>
        </w:r>
        <w:r>
          <w:rPr>
            <w:noProof/>
          </w:rPr>
          <w:fldChar w:fldCharType="begin"/>
        </w:r>
        <w:r>
          <w:rPr>
            <w:noProof/>
          </w:rPr>
          <w:instrText xml:space="preserve"> PAGEREF _Toc160091840 \h </w:instrText>
        </w:r>
        <w:r>
          <w:rPr>
            <w:noProof/>
          </w:rPr>
        </w:r>
        <w:r>
          <w:rPr>
            <w:noProof/>
          </w:rPr>
          <w:fldChar w:fldCharType="separate"/>
        </w:r>
        <w:r>
          <w:rPr>
            <w:noProof/>
          </w:rPr>
          <w:t>25</w:t>
        </w:r>
        <w:r>
          <w:rPr>
            <w:noProof/>
          </w:rPr>
          <w:fldChar w:fldCharType="end"/>
        </w:r>
      </w:hyperlink>
    </w:p>
    <w:p w14:paraId="5C6A2EA8" w14:textId="74A38ABC" w:rsidR="0003117A" w:rsidRDefault="0003117A">
      <w:pPr>
        <w:pStyle w:val="TM2"/>
        <w:tabs>
          <w:tab w:val="left" w:pos="1000"/>
        </w:tabs>
        <w:rPr>
          <w:rFonts w:asciiTheme="minorHAnsi" w:eastAsiaTheme="minorEastAsia" w:hAnsiTheme="minorHAnsi" w:cstheme="minorBidi"/>
          <w:noProof/>
          <w:szCs w:val="22"/>
        </w:rPr>
      </w:pPr>
      <w:hyperlink w:anchor="_Toc160091841" w:history="1">
        <w:r w:rsidRPr="006E2545">
          <w:rPr>
            <w:rStyle w:val="Lienhypertexte"/>
            <w:noProof/>
          </w:rPr>
          <w:t>18.1</w:t>
        </w:r>
        <w:r>
          <w:rPr>
            <w:rFonts w:asciiTheme="minorHAnsi" w:eastAsiaTheme="minorEastAsia" w:hAnsiTheme="minorHAnsi" w:cstheme="minorBidi"/>
            <w:noProof/>
            <w:szCs w:val="22"/>
          </w:rPr>
          <w:tab/>
        </w:r>
        <w:r w:rsidRPr="006E2545">
          <w:rPr>
            <w:rStyle w:val="Lienhypertexte"/>
            <w:noProof/>
          </w:rPr>
          <w:t>Résiliation pour motif d’intérêt général</w:t>
        </w:r>
        <w:r>
          <w:rPr>
            <w:noProof/>
          </w:rPr>
          <w:tab/>
        </w:r>
        <w:r>
          <w:rPr>
            <w:noProof/>
          </w:rPr>
          <w:fldChar w:fldCharType="begin"/>
        </w:r>
        <w:r>
          <w:rPr>
            <w:noProof/>
          </w:rPr>
          <w:instrText xml:space="preserve"> PAGEREF _Toc160091841 \h </w:instrText>
        </w:r>
        <w:r>
          <w:rPr>
            <w:noProof/>
          </w:rPr>
        </w:r>
        <w:r>
          <w:rPr>
            <w:noProof/>
          </w:rPr>
          <w:fldChar w:fldCharType="separate"/>
        </w:r>
        <w:r>
          <w:rPr>
            <w:noProof/>
          </w:rPr>
          <w:t>25</w:t>
        </w:r>
        <w:r>
          <w:rPr>
            <w:noProof/>
          </w:rPr>
          <w:fldChar w:fldCharType="end"/>
        </w:r>
      </w:hyperlink>
    </w:p>
    <w:p w14:paraId="708CBA65" w14:textId="4B0AF855" w:rsidR="0003117A" w:rsidRDefault="0003117A">
      <w:pPr>
        <w:pStyle w:val="TM1"/>
        <w:tabs>
          <w:tab w:val="left" w:pos="601"/>
        </w:tabs>
        <w:rPr>
          <w:rFonts w:asciiTheme="minorHAnsi" w:eastAsiaTheme="minorEastAsia" w:hAnsiTheme="minorHAnsi" w:cstheme="minorBidi"/>
          <w:b w:val="0"/>
          <w:noProof/>
          <w:kern w:val="0"/>
          <w:sz w:val="22"/>
          <w:szCs w:val="22"/>
        </w:rPr>
      </w:pPr>
      <w:hyperlink w:anchor="_Toc160091842" w:history="1">
        <w:r w:rsidRPr="006E2545">
          <w:rPr>
            <w:rStyle w:val="Lienhypertexte"/>
            <w:noProof/>
          </w:rPr>
          <w:t>19.</w:t>
        </w:r>
        <w:r>
          <w:rPr>
            <w:rFonts w:asciiTheme="minorHAnsi" w:eastAsiaTheme="minorEastAsia" w:hAnsiTheme="minorHAnsi" w:cstheme="minorBidi"/>
            <w:b w:val="0"/>
            <w:noProof/>
            <w:kern w:val="0"/>
            <w:sz w:val="22"/>
            <w:szCs w:val="22"/>
          </w:rPr>
          <w:tab/>
        </w:r>
        <w:r w:rsidRPr="006E2545">
          <w:rPr>
            <w:rStyle w:val="Lienhypertexte"/>
            <w:noProof/>
          </w:rPr>
          <w:t>Dérogations aux documents généraux</w:t>
        </w:r>
        <w:r>
          <w:rPr>
            <w:noProof/>
          </w:rPr>
          <w:tab/>
        </w:r>
        <w:r>
          <w:rPr>
            <w:noProof/>
          </w:rPr>
          <w:fldChar w:fldCharType="begin"/>
        </w:r>
        <w:r>
          <w:rPr>
            <w:noProof/>
          </w:rPr>
          <w:instrText xml:space="preserve"> PAGEREF _Toc160091842 \h </w:instrText>
        </w:r>
        <w:r>
          <w:rPr>
            <w:noProof/>
          </w:rPr>
        </w:r>
        <w:r>
          <w:rPr>
            <w:noProof/>
          </w:rPr>
          <w:fldChar w:fldCharType="separate"/>
        </w:r>
        <w:r>
          <w:rPr>
            <w:noProof/>
          </w:rPr>
          <w:t>25</w:t>
        </w:r>
        <w:r>
          <w:rPr>
            <w:noProof/>
          </w:rPr>
          <w:fldChar w:fldCharType="end"/>
        </w:r>
      </w:hyperlink>
    </w:p>
    <w:p w14:paraId="7D643425" w14:textId="25EA4E94" w:rsidR="0047411C" w:rsidRDefault="007A0ACD">
      <w:r>
        <w:rPr>
          <w:b/>
          <w:kern w:val="3"/>
          <w:sz w:val="24"/>
        </w:rPr>
        <w:fldChar w:fldCharType="end"/>
      </w:r>
    </w:p>
    <w:p w14:paraId="0831659B" w14:textId="77777777" w:rsidR="0047411C" w:rsidRDefault="0047411C">
      <w:pPr>
        <w:pStyle w:val="RedaliaNormal"/>
        <w:pageBreakBefore/>
      </w:pPr>
    </w:p>
    <w:p w14:paraId="6A13B004" w14:textId="77777777" w:rsidR="0047411C" w:rsidRDefault="007A0ACD">
      <w:pPr>
        <w:pStyle w:val="RedaliaTitre1"/>
      </w:pPr>
      <w:bookmarkStart w:id="4" w:name="_Toc160091796"/>
      <w:r>
        <w:t>Préambule</w:t>
      </w:r>
      <w:bookmarkEnd w:id="4"/>
    </w:p>
    <w:p w14:paraId="105478F3" w14:textId="77777777" w:rsidR="0047411C" w:rsidRDefault="007A0ACD">
      <w:pPr>
        <w:pStyle w:val="RedaliaTitre2"/>
      </w:pPr>
      <w:bookmarkStart w:id="5" w:name="_Toc160091797"/>
      <w:r>
        <w:t>Présentation de l'AFD</w:t>
      </w:r>
      <w:bookmarkEnd w:id="5"/>
    </w:p>
    <w:p w14:paraId="13B0C08C" w14:textId="77777777" w:rsidR="00C64B60" w:rsidRDefault="00C64B60">
      <w:pPr>
        <w:jc w:val="both"/>
      </w:pPr>
    </w:p>
    <w:p w14:paraId="7ED76C29" w14:textId="77777777" w:rsidR="00C64B60" w:rsidRDefault="00C64B60" w:rsidP="00C64B60">
      <w:pPr>
        <w:jc w:val="both"/>
      </w:pPr>
      <w:r w:rsidRPr="00D863D0">
        <w:rPr>
          <w:b/>
        </w:rPr>
        <w:t>L'Agence Française de Développement</w:t>
      </w:r>
      <w:r>
        <w:t xml:space="preserve"> est un Etablissement Public Industriel et Commercial relevant de la loi bancaire, en tant que société de financement.</w:t>
      </w:r>
    </w:p>
    <w:p w14:paraId="295D4EAB" w14:textId="77777777" w:rsidR="00C64B60" w:rsidRDefault="00C64B60" w:rsidP="00C64B60">
      <w:pPr>
        <w:jc w:val="both"/>
      </w:pPr>
    </w:p>
    <w:p w14:paraId="7B9FADA4" w14:textId="77777777" w:rsidR="00C64B60" w:rsidRDefault="00C64B60" w:rsidP="00C64B60">
      <w:pPr>
        <w:jc w:val="both"/>
      </w:pPr>
      <w:r>
        <w:t>Elle est chargée, dans le cadre du dispositif d’aide au développement, de financer, par des prêts à longs termes et/ou des subventions, le développement économique et social de près de 150 pays et des Collectivités d’Outre-mer.</w:t>
      </w:r>
    </w:p>
    <w:p w14:paraId="37D55D45" w14:textId="77777777" w:rsidR="00C64B60" w:rsidRDefault="00C64B60" w:rsidP="00C64B60">
      <w:pPr>
        <w:jc w:val="both"/>
      </w:pPr>
      <w:r>
        <w:t xml:space="preserve">Elle s’est dotée d’une charte éthique consultable sur son site : </w:t>
      </w:r>
      <w:hyperlink r:id="rId12" w:history="1">
        <w:r>
          <w:rPr>
            <w:rStyle w:val="Lienhypertexte"/>
          </w:rPr>
          <w:t>www.afd.fr</w:t>
        </w:r>
      </w:hyperlink>
    </w:p>
    <w:p w14:paraId="0F68011A" w14:textId="77777777" w:rsidR="00C64B60" w:rsidRDefault="00C64B60" w:rsidP="00C64B60">
      <w:pPr>
        <w:jc w:val="both"/>
      </w:pPr>
    </w:p>
    <w:p w14:paraId="23FEFE8A" w14:textId="2C738832" w:rsidR="00C64B60" w:rsidRDefault="00C64B60" w:rsidP="00C64B60">
      <w:pPr>
        <w:jc w:val="both"/>
      </w:pPr>
      <w:r>
        <w:t xml:space="preserve">Dans le cadre de l'accord-cadre, l'AFD </w:t>
      </w:r>
      <w:r w:rsidR="00306138">
        <w:t xml:space="preserve">et ses filiales </w:t>
      </w:r>
      <w:r>
        <w:t>confie au Prestataire, qui l’accepte, la réalisation de l'accord-cadre. Le présent CCAP a pour objet de préciser les conditions dans lesquelles le Prestataire sera amené à fournir ces prestations à l'AFD.</w:t>
      </w:r>
    </w:p>
    <w:p w14:paraId="0877C18A" w14:textId="77777777" w:rsidR="00C64B60" w:rsidRDefault="00C64B60" w:rsidP="00C64B60">
      <w:pPr>
        <w:pStyle w:val="RedaliaNormal"/>
      </w:pPr>
    </w:p>
    <w:p w14:paraId="75487098" w14:textId="77777777" w:rsidR="00C64B60" w:rsidRDefault="00C64B60" w:rsidP="00C64B60">
      <w:pPr>
        <w:pStyle w:val="RedaliaNormal"/>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77147086" w14:textId="77777777" w:rsidR="00C64B60" w:rsidRDefault="00C64B60" w:rsidP="00C64B60">
      <w:pPr>
        <w:pStyle w:val="RedaliaNormal"/>
      </w:pPr>
    </w:p>
    <w:p w14:paraId="662DC7E1" w14:textId="77777777" w:rsidR="00C64B60" w:rsidRPr="0066385C" w:rsidRDefault="00C64B60" w:rsidP="00C64B60">
      <w:pPr>
        <w:pStyle w:val="RedaliaNormal"/>
      </w:pPr>
      <w:r w:rsidRPr="00D863D0">
        <w:rPr>
          <w:b/>
        </w:rPr>
        <w:t>PROPARCO</w:t>
      </w:r>
      <w:r w:rsidRPr="0066385C">
        <w:t>, filiale de l'Agence Française de Développement, est une société de financement dont l’objet est de favoriser le développement du secteur privé dans le cadre de la coopération française.</w:t>
      </w:r>
    </w:p>
    <w:p w14:paraId="0559DEAE" w14:textId="77777777" w:rsidR="00C64B60" w:rsidRPr="0066385C" w:rsidRDefault="00C64B60" w:rsidP="00C64B60">
      <w:pPr>
        <w:pStyle w:val="NormalWeb"/>
        <w:spacing w:line="240" w:lineRule="auto"/>
        <w:jc w:val="both"/>
        <w:rPr>
          <w:rFonts w:ascii="ITC Avant Garde Std Bk" w:eastAsia="ITC Avant Garde Std Bk" w:hAnsi="ITC Avant Garde Std Bk" w:cs="ITC Avant Garde Std Bk"/>
          <w:sz w:val="22"/>
          <w:szCs w:val="20"/>
        </w:rPr>
      </w:pPr>
      <w:r w:rsidRPr="0066385C">
        <w:rPr>
          <w:rFonts w:ascii="ITC Avant Garde Std Bk" w:eastAsia="ITC Avant Garde Std Bk" w:hAnsi="ITC Avant Garde Std Bk" w:cs="ITC Avant Garde Std Bk"/>
          <w:sz w:val="22"/>
          <w:szCs w:val="20"/>
        </w:rPr>
        <w:t>La mission de PROPARCO est de favoriser, dans les pays émergents et dans les pays en voie de développement, les investissements privés en faveur de la croissance et du développement durable. PROPARCO propose une palette complète d’instruments financiers permettant de répondre aux besoins spécifiques des investisseurs privés dans les pays dans lesquels elle intervient (prêts, fonds propres, garanties et ingénierie financière).</w:t>
      </w:r>
    </w:p>
    <w:p w14:paraId="63C067D1" w14:textId="77777777" w:rsidR="00C64B60" w:rsidRPr="0066385C" w:rsidRDefault="00C64B60" w:rsidP="00C64B60">
      <w:pPr>
        <w:pStyle w:val="NormalWeb"/>
        <w:spacing w:line="240" w:lineRule="auto"/>
        <w:jc w:val="both"/>
        <w:rPr>
          <w:rFonts w:ascii="ITC Avant Garde Std Bk" w:eastAsia="ITC Avant Garde Std Bk" w:hAnsi="ITC Avant Garde Std Bk" w:cs="ITC Avant Garde Std Bk"/>
          <w:sz w:val="22"/>
          <w:szCs w:val="20"/>
        </w:rPr>
      </w:pPr>
      <w:r w:rsidRPr="0066385C">
        <w:rPr>
          <w:rFonts w:ascii="ITC Avant Garde Std Bk" w:eastAsia="ITC Avant Garde Std Bk" w:hAnsi="ITC Avant Garde Std Bk" w:cs="ITC Avant Garde Std Bk"/>
          <w:sz w:val="22"/>
          <w:szCs w:val="20"/>
        </w:rPr>
        <w:t>Des informations complémentaires sur PROPARCO sont accessibles sur le lien suivant :</w:t>
      </w:r>
      <w:r w:rsidRPr="007016FD">
        <w:t xml:space="preserve"> </w:t>
      </w:r>
      <w:hyperlink r:id="rId13" w:history="1">
        <w:r w:rsidRPr="00E72A2C">
          <w:rPr>
            <w:rStyle w:val="Lienhypertexte"/>
          </w:rPr>
          <w:t>www.proparco.fr</w:t>
        </w:r>
      </w:hyperlink>
    </w:p>
    <w:p w14:paraId="675B9603" w14:textId="77777777" w:rsidR="00C64B60" w:rsidRDefault="00C64B60" w:rsidP="00C64B60">
      <w:pPr>
        <w:pStyle w:val="NormalWeb"/>
        <w:spacing w:line="240" w:lineRule="auto"/>
        <w:jc w:val="both"/>
        <w:rPr>
          <w:rFonts w:ascii="ITC Avant Garde Std Bk" w:eastAsia="ITC Avant Garde Std Bk" w:hAnsi="ITC Avant Garde Std Bk" w:cs="ITC Avant Garde Std Bk"/>
          <w:sz w:val="22"/>
          <w:szCs w:val="20"/>
        </w:rPr>
      </w:pPr>
      <w:r w:rsidRPr="0066385C">
        <w:rPr>
          <w:rFonts w:ascii="ITC Avant Garde Std Bk" w:eastAsia="ITC Avant Garde Std Bk" w:hAnsi="ITC Avant Garde Std Bk" w:cs="ITC Avant Garde Std Bk"/>
          <w:sz w:val="22"/>
          <w:szCs w:val="20"/>
        </w:rPr>
        <w:t>PROPARCO s’est vue confier par FISEA, filiale de l’AFD, au titre d’un contrat de prestations de service des missions d’assistance dans la gestion financière quotidienne de FISEA et dans la production des documents suivants : comptes annuels audités valorisations IFRS trimestrielles, comptes et valorisations semestrielles non audités et prévisions financières actualisées de FISEA.</w:t>
      </w:r>
    </w:p>
    <w:p w14:paraId="3F96F02B" w14:textId="77777777" w:rsidR="00C64B60" w:rsidRDefault="00C64B60" w:rsidP="00C64B60">
      <w:pPr>
        <w:pStyle w:val="NormalWeb"/>
        <w:spacing w:line="240" w:lineRule="auto"/>
        <w:jc w:val="both"/>
        <w:rPr>
          <w:rFonts w:ascii="ITC Avant Garde Std Bk" w:eastAsia="ITC Avant Garde Std Bk" w:hAnsi="ITC Avant Garde Std Bk" w:cs="ITC Avant Garde Std Bk"/>
          <w:sz w:val="22"/>
          <w:szCs w:val="20"/>
        </w:rPr>
      </w:pPr>
    </w:p>
    <w:p w14:paraId="1C887DDC" w14:textId="77777777" w:rsidR="00C64B60" w:rsidRPr="00D863D0" w:rsidRDefault="00C64B60" w:rsidP="00C64B60">
      <w:pPr>
        <w:pStyle w:val="NormalWeb"/>
        <w:spacing w:line="240" w:lineRule="auto"/>
        <w:jc w:val="both"/>
        <w:rPr>
          <w:rFonts w:ascii="ITC Avant Garde Std Bk" w:eastAsia="ITC Avant Garde Std Bk" w:hAnsi="ITC Avant Garde Std Bk" w:cs="ITC Avant Garde Std Bk"/>
          <w:sz w:val="22"/>
          <w:szCs w:val="20"/>
        </w:rPr>
      </w:pPr>
      <w:r w:rsidRPr="00D863D0">
        <w:rPr>
          <w:rFonts w:ascii="ITC Avant Garde Std Bk" w:eastAsia="ITC Avant Garde Std Bk" w:hAnsi="ITC Avant Garde Std Bk" w:cs="ITC Avant Garde Std Bk"/>
          <w:sz w:val="22"/>
          <w:szCs w:val="20"/>
        </w:rPr>
        <w:t xml:space="preserve">Agence interministérielle de la coopération technique internationale française, </w:t>
      </w:r>
      <w:r w:rsidRPr="00D863D0">
        <w:rPr>
          <w:rFonts w:ascii="ITC Avant Garde Std Bk" w:eastAsia="ITC Avant Garde Std Bk" w:hAnsi="ITC Avant Garde Std Bk" w:cs="ITC Avant Garde Std Bk"/>
          <w:b/>
          <w:sz w:val="22"/>
          <w:szCs w:val="20"/>
        </w:rPr>
        <w:t>Expertise France</w:t>
      </w:r>
      <w:r w:rsidRPr="00D863D0">
        <w:rPr>
          <w:rFonts w:ascii="ITC Avant Garde Std Bk" w:eastAsia="ITC Avant Garde Std Bk" w:hAnsi="ITC Avant Garde Std Bk" w:cs="ITC Avant Garde Std Bk"/>
          <w:sz w:val="22"/>
          <w:szCs w:val="20"/>
        </w:rPr>
        <w:t xml:space="preserve"> devient une filiale du Groupe AFD, en janvier 2022. Créée par la loi du 7 juillet 2014 relative à la politique de développement et de solidarité internationale, sous la forme d’un établissement public à caractère industriel et commercial (EPIC), son statut a été modifié par la loi de programmation relative au développement solidaire et à la lutte contre les inégalités mondiales du 4 août 2021 pour permettre son intégration dans le Groupe AFD. Elle prend désormais la forme d’une société par actions simplifiée dont le capital est détenu à 100% par l’AFD et dont les comptes sont consolidés au niveau du Groupe.</w:t>
      </w:r>
    </w:p>
    <w:p w14:paraId="3B512B67" w14:textId="77777777" w:rsidR="00C64B60" w:rsidRPr="00D863D0" w:rsidRDefault="00C64B60" w:rsidP="00C64B60">
      <w:pPr>
        <w:jc w:val="both"/>
      </w:pPr>
    </w:p>
    <w:p w14:paraId="33FAD706" w14:textId="77777777" w:rsidR="00C64B60" w:rsidRPr="007C0C7A" w:rsidRDefault="00C64B60" w:rsidP="00C64B60">
      <w:pPr>
        <w:jc w:val="both"/>
        <w:rPr>
          <w:rFonts w:cstheme="minorHAnsi"/>
        </w:rPr>
      </w:pPr>
      <w:r w:rsidRPr="00D863D0">
        <w:t>Son métier est de concevoir et mettre en œuvre des projets qui renforcent durablement les politiques publiques dans les pays en développement et émergents. Gouvernance, sécurité, climat, santé, éducation, etc. Elle</w:t>
      </w:r>
      <w:r w:rsidRPr="007C0C7A">
        <w:rPr>
          <w:rFonts w:cstheme="minorHAnsi"/>
        </w:rPr>
        <w:t xml:space="preserve"> intervient sur des domaines clés du développement durable et contribue, en complémentarité avec les actions de l’AFD, aux objectifs de solidarité internationale et à la politique de développement de la France </w:t>
      </w:r>
    </w:p>
    <w:p w14:paraId="3917DB65" w14:textId="77777777" w:rsidR="00C64B60" w:rsidRPr="007C0C7A" w:rsidRDefault="00C64B60" w:rsidP="00C64B60">
      <w:pPr>
        <w:pStyle w:val="NormalWeb"/>
        <w:spacing w:before="0" w:after="0"/>
        <w:jc w:val="both"/>
      </w:pPr>
    </w:p>
    <w:p w14:paraId="63487FD7" w14:textId="77777777" w:rsidR="00C64B60" w:rsidRPr="007C0C7A" w:rsidRDefault="00C64B60" w:rsidP="00C64B60">
      <w:pPr>
        <w:jc w:val="both"/>
        <w:rPr>
          <w:rFonts w:cstheme="minorHAnsi"/>
        </w:rPr>
      </w:pPr>
      <w:r w:rsidRPr="007C0C7A">
        <w:rPr>
          <w:rFonts w:cstheme="minorHAnsi"/>
        </w:rPr>
        <w:t xml:space="preserve">Elle exerce une mission de service public reconnue dans la loi et dans ces statuts. L’Etat conserve par ailleurs un rôle de pilotage stratégique, comme en témoigne la composition de son conseil d’administration et continue de lui fixer orientations et objectifs à travers un contrat pluriannuel d’objectifs et de moyens. </w:t>
      </w:r>
    </w:p>
    <w:p w14:paraId="6F5D4640" w14:textId="77777777" w:rsidR="00C64B60" w:rsidRPr="007C0C7A" w:rsidRDefault="00C64B60" w:rsidP="00C64B60">
      <w:pPr>
        <w:rPr>
          <w:rFonts w:cstheme="minorHAnsi"/>
        </w:rPr>
      </w:pPr>
    </w:p>
    <w:p w14:paraId="685CFBB6" w14:textId="77777777" w:rsidR="0047411C" w:rsidRDefault="00C64B60" w:rsidP="00C64B60">
      <w:pPr>
        <w:pStyle w:val="RedaliaNormal"/>
      </w:pPr>
      <w:r w:rsidRPr="007C0C7A">
        <w:rPr>
          <w:rFonts w:cstheme="minorHAnsi"/>
        </w:rPr>
        <w:t>Expertise France intervient dans une centaine de pays dans le cadre de plus de 500 projets, avec un volume d’activité de près de 322 millions d’euros en 2021.Si le continent africain constitue une priorité pour l'agence et concentre plus de la moitié de son activité, celle-ci intervient également au Proche et au Moyen-Orient, en Europe continentale, en Asie et dans les Amériques. Au total, l'agence mobilise près de 1000 personnes (toutes modalités contractuelles confondues) dans 90 pays et dispose de bureaux projets dans près de 40 pays. Cette présence sur le terrain favorise une mise en œuvre agile, l'appropriation par les partenaires et l'alignement sur les besoins et réalités locales</w:t>
      </w:r>
      <w:r w:rsidR="007A0ACD">
        <w:t>.</w:t>
      </w:r>
    </w:p>
    <w:p w14:paraId="523155B3" w14:textId="77777777" w:rsidR="0047411C" w:rsidRDefault="007A0ACD">
      <w:pPr>
        <w:pStyle w:val="RedaliaTitre2"/>
      </w:pPr>
      <w:bookmarkStart w:id="6" w:name="_Toc160091798"/>
      <w:r>
        <w:t>Définitions</w:t>
      </w:r>
      <w:bookmarkEnd w:id="6"/>
    </w:p>
    <w:p w14:paraId="49B19309" w14:textId="77777777" w:rsidR="0047411C" w:rsidRDefault="007A0ACD">
      <w:pPr>
        <w:pStyle w:val="RedaliaNormal"/>
      </w:pPr>
      <w:r>
        <w:rPr>
          <w:u w:val="single"/>
        </w:rPr>
        <w:t>Actes de Corruption</w:t>
      </w:r>
      <w:r>
        <w:t xml:space="preserve"> :</w:t>
      </w:r>
    </w:p>
    <w:p w14:paraId="3C62A666" w14:textId="77777777" w:rsidR="0047411C" w:rsidRDefault="007A0ACD">
      <w:pPr>
        <w:pStyle w:val="RedaliaNormal"/>
      </w:pPr>
      <w:r>
        <w:t>Désigne les infractions visées par les articles 432-11, 433-1, 445-1 et 445-2 du Code pénal.</w:t>
      </w:r>
    </w:p>
    <w:p w14:paraId="2F9660A3" w14:textId="77777777" w:rsidR="0047411C" w:rsidRDefault="0047411C">
      <w:pPr>
        <w:pStyle w:val="RedaliaNormal"/>
      </w:pPr>
    </w:p>
    <w:p w14:paraId="37060EEE" w14:textId="77777777" w:rsidR="0047411C" w:rsidRDefault="007A0ACD">
      <w:pPr>
        <w:pStyle w:val="RedaliaNormal"/>
      </w:pPr>
      <w:r>
        <w:rPr>
          <w:u w:val="single"/>
        </w:rPr>
        <w:t>Acte de Fraude</w:t>
      </w:r>
      <w:r>
        <w:t xml:space="preserve"> :</w:t>
      </w:r>
    </w:p>
    <w:p w14:paraId="7E777F66" w14:textId="77777777" w:rsidR="0047411C" w:rsidRDefault="007A0ACD">
      <w:pPr>
        <w:pStyle w:val="RedaliaNormal"/>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495F5C12" w14:textId="77777777" w:rsidR="0047411C" w:rsidRDefault="0047411C">
      <w:pPr>
        <w:pStyle w:val="RedaliaNormal"/>
      </w:pPr>
    </w:p>
    <w:p w14:paraId="6A5C0DA8" w14:textId="77777777" w:rsidR="0047411C" w:rsidRDefault="007A0ACD">
      <w:pPr>
        <w:pStyle w:val="RedaliaNormal"/>
        <w:rPr>
          <w:u w:val="single"/>
        </w:rPr>
      </w:pPr>
      <w:r>
        <w:rPr>
          <w:u w:val="single"/>
        </w:rPr>
        <w:t>Données à caractère personnel:</w:t>
      </w:r>
    </w:p>
    <w:p w14:paraId="6884CE2E" w14:textId="77777777" w:rsidR="0047411C" w:rsidRDefault="007A0ACD">
      <w:pPr>
        <w:pStyle w:val="RedaliaNormal"/>
      </w:pPr>
      <w:r>
        <w:t>Désigne toute information se rapportant à une personne physique identifiée ou identifiable.</w:t>
      </w:r>
    </w:p>
    <w:p w14:paraId="49E6A6FB" w14:textId="77777777" w:rsidR="0047411C" w:rsidRDefault="0047411C">
      <w:pPr>
        <w:pStyle w:val="RedaliaNormal"/>
      </w:pPr>
    </w:p>
    <w:p w14:paraId="30A0D715" w14:textId="77777777" w:rsidR="0047411C" w:rsidRDefault="007A0ACD">
      <w:pPr>
        <w:pStyle w:val="RedaliaNormal"/>
      </w:pPr>
      <w:r>
        <w:rPr>
          <w:u w:val="single"/>
        </w:rPr>
        <w:t>Entente</w:t>
      </w:r>
      <w:r>
        <w:t xml:space="preserve"> :</w:t>
      </w:r>
    </w:p>
    <w:p w14:paraId="256809B0" w14:textId="77777777" w:rsidR="0047411C" w:rsidRDefault="007A0ACD">
      <w:pPr>
        <w:pStyle w:val="RedaliaNormal"/>
      </w:pPr>
      <w:r>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23485C3D" w14:textId="77777777" w:rsidR="0047411C" w:rsidRDefault="007A0ACD">
      <w:pPr>
        <w:pStyle w:val="Redaliapuces"/>
        <w:numPr>
          <w:ilvl w:val="0"/>
          <w:numId w:val="19"/>
        </w:numPr>
      </w:pPr>
      <w:r>
        <w:t>Limiter l’accès au marché ou le libre exercice de la concurrence par d’autres entreprises ;</w:t>
      </w:r>
    </w:p>
    <w:p w14:paraId="2A074596" w14:textId="77777777" w:rsidR="0047411C" w:rsidRDefault="007A0ACD">
      <w:pPr>
        <w:pStyle w:val="Redaliapuces"/>
        <w:numPr>
          <w:ilvl w:val="0"/>
          <w:numId w:val="6"/>
        </w:numPr>
      </w:pPr>
      <w:r>
        <w:t>Faire obstacle à la fixation des prix par le libre jeu du marché en favorisant artificiellement leur hausse ou leur baisse ;</w:t>
      </w:r>
    </w:p>
    <w:p w14:paraId="74055285" w14:textId="77777777" w:rsidR="0047411C" w:rsidRDefault="007A0ACD">
      <w:pPr>
        <w:pStyle w:val="Redaliapuces"/>
        <w:numPr>
          <w:ilvl w:val="0"/>
          <w:numId w:val="6"/>
        </w:numPr>
      </w:pPr>
      <w:r>
        <w:t>Limiter ou contrôler la production, les débouchés, les investissements ou le progrès technique ;</w:t>
      </w:r>
    </w:p>
    <w:p w14:paraId="0B3BC004" w14:textId="77777777" w:rsidR="0047411C" w:rsidRDefault="007A0ACD">
      <w:pPr>
        <w:pStyle w:val="Redaliapuces"/>
        <w:numPr>
          <w:ilvl w:val="0"/>
          <w:numId w:val="6"/>
        </w:numPr>
      </w:pPr>
      <w:r>
        <w:t>Répartir les marchés ou les sources d’approvisionnement.</w:t>
      </w:r>
    </w:p>
    <w:p w14:paraId="0E420B22" w14:textId="77777777" w:rsidR="0047411C" w:rsidRDefault="0047411C">
      <w:pPr>
        <w:pStyle w:val="RedaliaNormal"/>
      </w:pPr>
    </w:p>
    <w:p w14:paraId="16B1DB3D" w14:textId="77777777" w:rsidR="0047411C" w:rsidRDefault="007A0ACD">
      <w:pPr>
        <w:pStyle w:val="RedaliaNormal"/>
      </w:pPr>
      <w:r>
        <w:rPr>
          <w:u w:val="single"/>
        </w:rPr>
        <w:t>Informations Confidentielles</w:t>
      </w:r>
      <w:r>
        <w:t xml:space="preserve"> :</w:t>
      </w:r>
    </w:p>
    <w:p w14:paraId="40347C5E" w14:textId="77777777" w:rsidR="0047411C" w:rsidRDefault="007A0ACD">
      <w:pPr>
        <w:pStyle w:val="RedaliaNormal"/>
      </w:pPr>
      <w:r>
        <w:lastRenderedPageBreak/>
        <w:t>Désigne :</w:t>
      </w:r>
    </w:p>
    <w:p w14:paraId="3893E762" w14:textId="77777777" w:rsidR="0047411C" w:rsidRDefault="007A0ACD">
      <w:pPr>
        <w:pStyle w:val="Redaliapuces"/>
        <w:numPr>
          <w:ilvl w:val="0"/>
          <w:numId w:val="6"/>
        </w:numPr>
      </w:pPr>
      <w:r>
        <w:t>Toutes informations, correspondances (écrites, électroniques, orales),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l'AFD au Prestataire dans le cadre du Contrat ;</w:t>
      </w:r>
    </w:p>
    <w:p w14:paraId="1D206E26" w14:textId="77777777" w:rsidR="0047411C" w:rsidRDefault="007A0ACD">
      <w:pPr>
        <w:pStyle w:val="Redaliapuces"/>
        <w:numPr>
          <w:ilvl w:val="0"/>
          <w:numId w:val="6"/>
        </w:numPr>
      </w:pPr>
      <w:r>
        <w:t>Le Contrat (y compris toute information obtenue à l’occasion de sa négociation et/ou de son exécution) et plus généralement toute information ou document que le Prestataire pourrait avoir obtenus, directement ou indirectement, par écrit ou par tout autre moyen, de l'AFD pour les besoins ou à l'occasion du Contrat, incluant sans limitation toutes informations techniques, commerciales, stratégiques ou financières, études, spécifications, logiciels, produits ;</w:t>
      </w:r>
    </w:p>
    <w:p w14:paraId="002E6F97" w14:textId="77777777" w:rsidR="0047411C" w:rsidRDefault="007A0ACD">
      <w:pPr>
        <w:pStyle w:val="Redaliapuces"/>
        <w:numPr>
          <w:ilvl w:val="0"/>
          <w:numId w:val="6"/>
        </w:numPr>
      </w:pPr>
      <w:r>
        <w:t>La Prestation (y compris les rapports, travaux, études, réalisés au titre de la Prestation) et toute information y relative.</w:t>
      </w:r>
    </w:p>
    <w:p w14:paraId="107BA7C9" w14:textId="77777777" w:rsidR="0047411C" w:rsidRDefault="0047411C">
      <w:pPr>
        <w:pStyle w:val="RedaliaNormal"/>
      </w:pPr>
    </w:p>
    <w:p w14:paraId="72E078C6" w14:textId="77777777" w:rsidR="0047411C" w:rsidRDefault="007A0ACD">
      <w:pPr>
        <w:pStyle w:val="RedaliaNormal"/>
      </w:pPr>
      <w:r>
        <w:rPr>
          <w:u w:val="single"/>
        </w:rPr>
        <w:t>Personnel</w:t>
      </w:r>
      <w:r>
        <w:t xml:space="preserve"> :</w:t>
      </w:r>
    </w:p>
    <w:p w14:paraId="28863953" w14:textId="77777777" w:rsidR="0047411C" w:rsidRDefault="007A0ACD">
      <w:pPr>
        <w:pStyle w:val="RedaliaNormal"/>
      </w:pPr>
      <w:r>
        <w:t>Désigne le personnel du Prestataire affecté par ce dernier à la réalisation de la Prestation</w:t>
      </w:r>
    </w:p>
    <w:p w14:paraId="4051F8B3" w14:textId="77777777" w:rsidR="0047411C" w:rsidRDefault="0047411C">
      <w:pPr>
        <w:pStyle w:val="RedaliaNormal"/>
      </w:pPr>
    </w:p>
    <w:p w14:paraId="23BEB2D0" w14:textId="77777777" w:rsidR="0047411C" w:rsidRDefault="007A0ACD">
      <w:pPr>
        <w:pStyle w:val="RedaliaNormal"/>
      </w:pPr>
      <w:r>
        <w:rPr>
          <w:u w:val="single"/>
        </w:rPr>
        <w:t>Prestation</w:t>
      </w:r>
      <w:r>
        <w:t xml:space="preserve"> :</w:t>
      </w:r>
    </w:p>
    <w:p w14:paraId="65DE897C" w14:textId="77777777" w:rsidR="0047411C" w:rsidRDefault="007A0ACD">
      <w:pPr>
        <w:pStyle w:val="RedaliaNormal"/>
      </w:pPr>
      <w:r>
        <w:t>Désigne l’ensemble des tâches, activités, services, livrables et prestations devant être réalisés par le Prestataire en vertu du Contrat</w:t>
      </w:r>
    </w:p>
    <w:p w14:paraId="254D5588" w14:textId="77777777" w:rsidR="0047411C" w:rsidRDefault="0047411C">
      <w:pPr>
        <w:pStyle w:val="RedaliaNormal"/>
      </w:pPr>
    </w:p>
    <w:p w14:paraId="22D70312" w14:textId="77777777" w:rsidR="0047411C" w:rsidRDefault="007A0ACD">
      <w:pPr>
        <w:pStyle w:val="RedaliaNormal"/>
      </w:pPr>
      <w:r>
        <w:rPr>
          <w:u w:val="single"/>
        </w:rPr>
        <w:t>Prestations de Services Essentielles Externalisées</w:t>
      </w:r>
      <w:r>
        <w:t xml:space="preserve"> :</w:t>
      </w:r>
    </w:p>
    <w:p w14:paraId="2D9D9A03" w14:textId="77777777" w:rsidR="0047411C" w:rsidRDefault="007A0ACD">
      <w:pPr>
        <w:pStyle w:val="RedaliaNormal"/>
      </w:pPr>
      <w:r>
        <w:t>L’arrêté du 3 novembre 2014 (articles 10q, 231 et suivants et 253) et le Code Monétaire et Financier définit, les prestations de service essentielles externalisées comme suit :</w:t>
      </w:r>
    </w:p>
    <w:p w14:paraId="122A4214" w14:textId="77777777" w:rsidR="0047411C" w:rsidRDefault="007A0ACD">
      <w:pPr>
        <w:pStyle w:val="Redaliapuces"/>
        <w:numPr>
          <w:ilvl w:val="0"/>
          <w:numId w:val="6"/>
        </w:numPr>
      </w:pPr>
      <w:r>
        <w:t>Les opérations de banque, l'émission et la gestion de monnaie électronique, les services de paiement et les services d'investissement, pour lesquels l'entreprise assujettie a été agréée ;</w:t>
      </w:r>
    </w:p>
    <w:p w14:paraId="7A35BCB3" w14:textId="77777777" w:rsidR="0047411C" w:rsidRDefault="007A0ACD">
      <w:pPr>
        <w:pStyle w:val="Redaliapuces"/>
        <w:numPr>
          <w:ilvl w:val="0"/>
          <w:numId w:val="6"/>
        </w:numPr>
      </w:pPr>
      <w:r>
        <w:t>Les opérations connexes ;</w:t>
      </w:r>
    </w:p>
    <w:p w14:paraId="7A950B25" w14:textId="77777777" w:rsidR="0047411C" w:rsidRDefault="007A0ACD">
      <w:pPr>
        <w:pStyle w:val="Redaliapuces"/>
        <w:numPr>
          <w:ilvl w:val="0"/>
          <w:numId w:val="6"/>
        </w:numPr>
      </w:pPr>
      <w:r>
        <w:t>Les prestations participant directement à l'exécution des opérations ou des services mentionnés ci-avant ;</w:t>
      </w:r>
    </w:p>
    <w:p w14:paraId="42D98ED7" w14:textId="77777777" w:rsidR="0047411C" w:rsidRDefault="007A0ACD">
      <w:pPr>
        <w:pStyle w:val="Redaliapuces"/>
        <w:numPr>
          <w:ilvl w:val="0"/>
          <w:numId w:val="6"/>
        </w:numPr>
      </w:pPr>
      <w:r>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2F49A673" w14:textId="77777777" w:rsidR="0047411C" w:rsidRDefault="007A0ACD">
      <w:pPr>
        <w:pStyle w:val="RedaliaTitre1"/>
      </w:pPr>
      <w:bookmarkStart w:id="7" w:name="_Toc68255362"/>
      <w:bookmarkStart w:id="8" w:name="_Toc2394424"/>
      <w:bookmarkStart w:id="9" w:name="_Toc160091799"/>
      <w:r>
        <w:t>Objet du marché – Dispositions générales</w:t>
      </w:r>
      <w:bookmarkEnd w:id="7"/>
      <w:bookmarkEnd w:id="8"/>
      <w:bookmarkEnd w:id="9"/>
    </w:p>
    <w:p w14:paraId="3783432C" w14:textId="77777777" w:rsidR="0047411C" w:rsidRDefault="007A0ACD">
      <w:pPr>
        <w:pStyle w:val="RedaliaTitre2"/>
      </w:pPr>
      <w:bookmarkStart w:id="10" w:name="_Toc2394425"/>
      <w:bookmarkStart w:id="11" w:name="_Toc68255363"/>
      <w:bookmarkStart w:id="12" w:name="_Toc160091800"/>
      <w:bookmarkEnd w:id="10"/>
      <w:bookmarkEnd w:id="11"/>
      <w:r>
        <w:t>Objet du marché</w:t>
      </w:r>
      <w:bookmarkEnd w:id="12"/>
    </w:p>
    <w:p w14:paraId="198BD6CD" w14:textId="36919CB3" w:rsidR="0079551F" w:rsidRDefault="00D82568" w:rsidP="00D502F2">
      <w:pPr>
        <w:pStyle w:val="RedaliaNormal"/>
      </w:pPr>
      <w:r>
        <w:t>La consultation a pour objet : la mise en place de cartes logées pour tous les flux de paiements et la garantie de paiement des déplacements professionnels dans le cadre de la mobilité du Groupe AFD</w:t>
      </w:r>
      <w:r w:rsidR="0079551F" w:rsidRPr="00563C5F">
        <w:t>.</w:t>
      </w:r>
    </w:p>
    <w:p w14:paraId="50524F45" w14:textId="77777777" w:rsidR="0047411C" w:rsidRDefault="007A0ACD">
      <w:pPr>
        <w:pStyle w:val="RedaliaNormal"/>
      </w:pPr>
      <w:r>
        <w:t>La description des prestations et leurs spécifications techniques sont définies dans le CCTP.</w:t>
      </w:r>
    </w:p>
    <w:p w14:paraId="00B7F5E4" w14:textId="77777777" w:rsidR="0047411C" w:rsidRDefault="0047411C">
      <w:pPr>
        <w:pStyle w:val="RedaliaNormal"/>
      </w:pPr>
    </w:p>
    <w:p w14:paraId="75418C6A" w14:textId="2B0F35CF" w:rsidR="00063F5F" w:rsidRPr="001F6E99" w:rsidRDefault="00063F5F" w:rsidP="00063F5F">
      <w:pPr>
        <w:pStyle w:val="RedaliaNormal"/>
      </w:pPr>
      <w:r>
        <w:rPr>
          <w:b/>
          <w:bCs/>
        </w:rPr>
        <w:t xml:space="preserve">Lieu(x) d’exécution </w:t>
      </w:r>
      <w:r w:rsidRPr="00E37E97">
        <w:t>: France et étranger</w:t>
      </w:r>
    </w:p>
    <w:p w14:paraId="1D940BCB" w14:textId="77777777" w:rsidR="003C1C5E" w:rsidRDefault="003C1C5E">
      <w:pPr>
        <w:pStyle w:val="RedaliaNormal"/>
      </w:pPr>
    </w:p>
    <w:p w14:paraId="7CFE48CC" w14:textId="077A24FC" w:rsidR="000F1092" w:rsidRPr="00D502F2" w:rsidRDefault="000F1092" w:rsidP="000F1092">
      <w:pPr>
        <w:pStyle w:val="RedaliaTitre2"/>
      </w:pPr>
      <w:bookmarkStart w:id="13" w:name="_Toc158640971"/>
      <w:bookmarkStart w:id="14" w:name="_Toc158640972"/>
      <w:bookmarkStart w:id="15" w:name="_Toc158640973"/>
      <w:bookmarkStart w:id="16" w:name="_Toc158640974"/>
      <w:bookmarkStart w:id="17" w:name="_Toc158640975"/>
      <w:bookmarkStart w:id="18" w:name="_Toc158640976"/>
      <w:bookmarkStart w:id="19" w:name="_Toc158640977"/>
      <w:bookmarkStart w:id="20" w:name="_Toc158640978"/>
      <w:bookmarkStart w:id="21" w:name="_Toc158640979"/>
      <w:bookmarkStart w:id="22" w:name="_Toc158640980"/>
      <w:bookmarkStart w:id="23" w:name="_Toc158640981"/>
      <w:bookmarkStart w:id="24" w:name="_Toc158640982"/>
      <w:bookmarkStart w:id="25" w:name="_Toc158640983"/>
      <w:bookmarkStart w:id="26" w:name="_Toc158640984"/>
      <w:bookmarkStart w:id="27" w:name="_Toc158640985"/>
      <w:bookmarkStart w:id="28" w:name="_Toc158640986"/>
      <w:bookmarkStart w:id="29" w:name="_Toc158640987"/>
      <w:bookmarkStart w:id="30" w:name="_Toc158640988"/>
      <w:bookmarkStart w:id="31" w:name="_Toc158640989"/>
      <w:bookmarkStart w:id="32" w:name="_Toc148706002"/>
      <w:bookmarkStart w:id="33" w:name="_Toc16009180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D502F2">
        <w:t>Fractionnement de l'accord-cadre en bons de commande</w:t>
      </w:r>
      <w:bookmarkEnd w:id="32"/>
      <w:bookmarkEnd w:id="33"/>
    </w:p>
    <w:p w14:paraId="423BB478" w14:textId="497D5621" w:rsidR="000F1092" w:rsidRPr="008319B3" w:rsidRDefault="000F1092" w:rsidP="000F1092">
      <w:pPr>
        <w:pStyle w:val="RedaliaNormal"/>
      </w:pPr>
      <w:bookmarkStart w:id="34" w:name="__RefHeading___Toc14783_1661232286"/>
      <w:r>
        <w:lastRenderedPageBreak/>
        <w:t>Les prestations sur bon de commande doivent être exécutées conformément aux prescriptions techniques et financières contenues dans le CCT</w:t>
      </w:r>
      <w:r w:rsidR="00473535">
        <w:t>P</w:t>
      </w:r>
      <w:r>
        <w:t xml:space="preserve"> et les grilles de prix, ainsi que dans le cadre de réponse technique remis par le Titulaire dans son offre finale. </w:t>
      </w:r>
    </w:p>
    <w:p w14:paraId="37650BE3" w14:textId="77777777" w:rsidR="00473535" w:rsidRDefault="00473535" w:rsidP="000F1092">
      <w:pPr>
        <w:pStyle w:val="RedaliaNormal"/>
      </w:pPr>
    </w:p>
    <w:p w14:paraId="0A0BC65B" w14:textId="3CCCBF72" w:rsidR="00473535" w:rsidRDefault="00473535" w:rsidP="000F1092">
      <w:pPr>
        <w:pStyle w:val="RedaliaNormal"/>
      </w:pPr>
      <w:r>
        <w:t xml:space="preserve">Pour le présent accord-cadre, il est dérogé à l’article 3.7 du CCAG-FCS dans les conditions suivantes : </w:t>
      </w:r>
    </w:p>
    <w:p w14:paraId="07872AE7" w14:textId="0629D322" w:rsidR="000F1092" w:rsidRDefault="00473535" w:rsidP="000F1092">
      <w:pPr>
        <w:pStyle w:val="RedaliaNormal"/>
      </w:pPr>
      <w:r>
        <w:t xml:space="preserve">- </w:t>
      </w:r>
      <w:r w:rsidR="000F1092">
        <w:t xml:space="preserve">Dans le cadre du Marché, les commandes de prestations via l’outil du Titulaire et via </w:t>
      </w:r>
      <w:proofErr w:type="gramStart"/>
      <w:r w:rsidR="000F1092">
        <w:t>les services offline</w:t>
      </w:r>
      <w:proofErr w:type="gramEnd"/>
      <w:r w:rsidR="000F1092">
        <w:t xml:space="preserve"> du Titulaire ne sont pas matérialisées par l’émission d’un bon de commande au format papier. </w:t>
      </w:r>
    </w:p>
    <w:p w14:paraId="67858215" w14:textId="685E11C4" w:rsidR="000F1092" w:rsidRDefault="00473535" w:rsidP="000F1092">
      <w:pPr>
        <w:pStyle w:val="RedaliaNormal"/>
      </w:pPr>
      <w:r>
        <w:t xml:space="preserve">- </w:t>
      </w:r>
      <w:r w:rsidR="000F1092">
        <w:t xml:space="preserve">(1) En online et semi-online, c’est la validation dans l’outil, par le pouvoir adjudicateur, de la demande de réservation d’une prestation (trajet, hébergement, </w:t>
      </w:r>
      <w:proofErr w:type="spellStart"/>
      <w:r w:rsidR="000F1092">
        <w:t>etc</w:t>
      </w:r>
      <w:proofErr w:type="spellEnd"/>
      <w:r w:rsidR="000F1092">
        <w:t>) qui vaut « bon de commande</w:t>
      </w:r>
      <w:r w:rsidR="005672CC">
        <w:t> </w:t>
      </w:r>
      <w:r w:rsidR="000F1092">
        <w:t>»</w:t>
      </w:r>
      <w:r w:rsidR="005672CC">
        <w:t xml:space="preserve"> </w:t>
      </w:r>
      <w:r w:rsidR="000F1092">
        <w:t>au sens du Code de la commande publique (ci-après « Code CP ») et du CCAG-FCS. </w:t>
      </w:r>
    </w:p>
    <w:p w14:paraId="07DC593E" w14:textId="2A1BC75E" w:rsidR="000F1092" w:rsidRDefault="00473535" w:rsidP="000F1092">
      <w:pPr>
        <w:pStyle w:val="RedaliaNormal"/>
      </w:pPr>
      <w:r>
        <w:t xml:space="preserve">- </w:t>
      </w:r>
      <w:r w:rsidR="000F1092">
        <w:t>(2) En pur offline, c’est l’émission d’un billet</w:t>
      </w:r>
      <w:r w:rsidR="0079551F">
        <w:t xml:space="preserve"> validé par le pouvoir adjudicateur</w:t>
      </w:r>
      <w:r w:rsidR="000F1092">
        <w:t>, d’un numéro de dossier, d’un voucher ou tout équivalent à une confirmation de réservation d’une prestation, qui vaut « bon de commande » au sens du Code CP et du CCAG-FCS. </w:t>
      </w:r>
    </w:p>
    <w:p w14:paraId="2B584B6F" w14:textId="7BA67EF0" w:rsidR="000F1092" w:rsidRDefault="00473535" w:rsidP="000F1092">
      <w:pPr>
        <w:pStyle w:val="RedaliaNormal"/>
      </w:pPr>
      <w:r>
        <w:t xml:space="preserve">- </w:t>
      </w:r>
      <w:r w:rsidR="000F1092">
        <w:t>(3) Les commandes des autres prestations prévues dans les grilles de prix qui n’entrent pas dans les deux cas de figure précédents (1 et 2), sont notifiées au Titulaire par écrit par e-mail ou par courrier ce qui fait office de bon de commande du pouvoir adjudicateur. </w:t>
      </w:r>
    </w:p>
    <w:p w14:paraId="27C1E171" w14:textId="77777777" w:rsidR="00473535" w:rsidRDefault="00473535" w:rsidP="000F1092">
      <w:pPr>
        <w:pStyle w:val="RedaliaNormal"/>
      </w:pPr>
    </w:p>
    <w:p w14:paraId="7552A5BB" w14:textId="573FA0BC" w:rsidR="000F1092" w:rsidRDefault="000F1092" w:rsidP="000F1092">
      <w:pPr>
        <w:pStyle w:val="RedaliaNormal"/>
      </w:pPr>
      <w:r>
        <w:t>La réception d’un bon de commande</w:t>
      </w:r>
      <w:r w:rsidR="005672CC">
        <w:t>, dans les conditions définies ci-dessus,</w:t>
      </w:r>
      <w:r>
        <w:t xml:space="preserve"> par le Titulaire vaut date de notification et ordre d’exécution de la commande. Le Titulaire se conforme aux bons de commande qui lui sont notifiés et doit respecter les délais imposés.</w:t>
      </w:r>
    </w:p>
    <w:p w14:paraId="7EACF0EA" w14:textId="77777777" w:rsidR="000F1092" w:rsidRDefault="000F1092" w:rsidP="000F1092">
      <w:pPr>
        <w:pStyle w:val="RedaliaNormal"/>
      </w:pPr>
      <w:r>
        <w:t>En cas de non-respect des délais et/ou des prescriptions techniques et tarifaires, le pouvoir adjudicateur se réserve le droit de faire application des pénalités correspondantes et pourrait résilier le Marché pour faute du Titulaire (dans les conditions des SLA) ou décider d’une exécution par un tiers aux frais et risques du Titulaire.</w:t>
      </w:r>
    </w:p>
    <w:p w14:paraId="4BA3361F" w14:textId="77777777" w:rsidR="000F1092" w:rsidRDefault="000F1092" w:rsidP="000F1092">
      <w:pPr>
        <w:pStyle w:val="RedaliaNormal"/>
      </w:pPr>
      <w:r>
        <w:t>En cas de cotraitance, les “bons de commande” sont adressés au mandataire du groupement, qui a seule compétence pour formuler des observations au pouvoir adjudicateur. </w:t>
      </w:r>
    </w:p>
    <w:p w14:paraId="4F601981" w14:textId="77777777" w:rsidR="000F1092" w:rsidRDefault="000F1092" w:rsidP="000F1092">
      <w:pPr>
        <w:pStyle w:val="RedaliaTitre2"/>
      </w:pPr>
      <w:bookmarkStart w:id="35" w:name="__RefHeading___Toc14785_1661232286"/>
      <w:bookmarkStart w:id="36" w:name="_Toc148706003"/>
      <w:bookmarkStart w:id="37" w:name="_Toc160091802"/>
      <w:bookmarkEnd w:id="34"/>
      <w:r>
        <w:t>Durée de l'accord-cadre</w:t>
      </w:r>
      <w:bookmarkEnd w:id="35"/>
      <w:bookmarkEnd w:id="36"/>
      <w:bookmarkEnd w:id="37"/>
    </w:p>
    <w:p w14:paraId="34BF4653" w14:textId="77777777" w:rsidR="000F1092" w:rsidRDefault="000F1092" w:rsidP="000F1092">
      <w:pPr>
        <w:pStyle w:val="RedaliaNormal"/>
      </w:pPr>
      <w:r>
        <w:t xml:space="preserve">La durée de l'accord-cadre est définie à l’article </w:t>
      </w:r>
      <w:r>
        <w:rPr>
          <w:i/>
        </w:rPr>
        <w:t xml:space="preserve">Durée de l'accord-cadre </w:t>
      </w:r>
      <w:r>
        <w:t>de l’acte d’engagement.</w:t>
      </w:r>
    </w:p>
    <w:p w14:paraId="28F9BD8A" w14:textId="77777777" w:rsidR="000F1092" w:rsidRDefault="000F1092" w:rsidP="000F1092">
      <w:pPr>
        <w:pStyle w:val="RedaliaNormal"/>
      </w:pPr>
    </w:p>
    <w:p w14:paraId="0FE91361" w14:textId="06C8F846" w:rsidR="000F1092" w:rsidRDefault="000F1092" w:rsidP="000F1092">
      <w:pPr>
        <w:pStyle w:val="Sansinterligne"/>
      </w:pPr>
      <w:bookmarkStart w:id="38" w:name="__RefHeading___Toc14787_1661232286"/>
      <w:r>
        <w:t xml:space="preserve">En ce qui concerne </w:t>
      </w:r>
      <w:r w:rsidRPr="0082042F">
        <w:t>le délai d’exécution</w:t>
      </w:r>
      <w:r>
        <w:t xml:space="preserve">, </w:t>
      </w:r>
      <w:r w:rsidR="0079551F">
        <w:t xml:space="preserve">il commence à partir du démarrage du </w:t>
      </w:r>
      <w:r w:rsidR="0079551F" w:rsidRPr="0079551F">
        <w:t>contrat Voyagiste</w:t>
      </w:r>
      <w:r w:rsidRPr="00D502F2">
        <w:t>.</w:t>
      </w:r>
    </w:p>
    <w:p w14:paraId="7E2CBB65" w14:textId="77777777" w:rsidR="003308C2" w:rsidRPr="0082042F" w:rsidRDefault="003308C2" w:rsidP="000F1092">
      <w:pPr>
        <w:pStyle w:val="Sansinterligne"/>
      </w:pPr>
    </w:p>
    <w:p w14:paraId="7B992536" w14:textId="77777777" w:rsidR="000F1092" w:rsidRPr="0082042F" w:rsidRDefault="000F1092" w:rsidP="000F1092">
      <w:pPr>
        <w:pStyle w:val="Sansinterligne"/>
      </w:pPr>
      <w:r w:rsidRPr="0082042F">
        <w:t>L’exécution d’un bon de commande peut se prolonger au-delà de la date limite de validité de l’accord cadre dès lors qu’il a été notifié avant le terme de l’accord cadre et que cette durée ne méconnait pas l’obligation d’une remise en concurrence périodique.</w:t>
      </w:r>
    </w:p>
    <w:p w14:paraId="3D357291" w14:textId="77777777" w:rsidR="000F1092" w:rsidRDefault="000F1092" w:rsidP="000F1092">
      <w:pPr>
        <w:pStyle w:val="RedaliaTitre2"/>
      </w:pPr>
      <w:bookmarkStart w:id="39" w:name="__RefHeading___Toc14789_1661232286"/>
      <w:bookmarkStart w:id="40" w:name="_Toc148706004"/>
      <w:bookmarkStart w:id="41" w:name="_Toc160091803"/>
      <w:bookmarkEnd w:id="38"/>
      <w:r>
        <w:t>Sous-traitance</w:t>
      </w:r>
      <w:bookmarkEnd w:id="39"/>
      <w:bookmarkEnd w:id="40"/>
      <w:bookmarkEnd w:id="41"/>
    </w:p>
    <w:p w14:paraId="4678F885" w14:textId="77777777" w:rsidR="000F1092" w:rsidRDefault="000F1092" w:rsidP="000F1092">
      <w:pPr>
        <w:pStyle w:val="RedaliaNormal"/>
      </w:pPr>
      <w:r>
        <w:t>Le Prestataire pourra sous-traiter une partie de la Prestation sous sa seule responsabilité, sous réserve d’obtenir l’accord préalable écrit de l'AFD dans les conditions suivantes :</w:t>
      </w:r>
    </w:p>
    <w:p w14:paraId="29E2E9F9" w14:textId="77777777" w:rsidR="000F1092" w:rsidRDefault="000F1092" w:rsidP="000F1092">
      <w:pPr>
        <w:pStyle w:val="Redaliapuces"/>
        <w:numPr>
          <w:ilvl w:val="0"/>
          <w:numId w:val="6"/>
        </w:numPr>
      </w:pPr>
      <w:r>
        <w:t>Notification à l'AFD par le Prestataire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0136BF44" w14:textId="77777777" w:rsidR="000F1092" w:rsidRDefault="000F1092" w:rsidP="000F1092">
      <w:pPr>
        <w:pStyle w:val="Redaliapuces"/>
        <w:numPr>
          <w:ilvl w:val="0"/>
          <w:numId w:val="6"/>
        </w:numPr>
      </w:pPr>
      <w:r>
        <w:t>L'AFD disposera d'un délai de quinze (15) jours ouvrés suivant la réception de la notification pour signifier au Prestataire par écrit, son acceptation ou son refus ;</w:t>
      </w:r>
    </w:p>
    <w:p w14:paraId="2C5443F5" w14:textId="77777777" w:rsidR="000F1092" w:rsidRDefault="000F1092" w:rsidP="000F1092">
      <w:pPr>
        <w:pStyle w:val="Redaliapuces"/>
        <w:numPr>
          <w:ilvl w:val="0"/>
          <w:numId w:val="6"/>
        </w:numPr>
      </w:pPr>
      <w:r>
        <w:t xml:space="preserve">En cas d'acceptation, le Prestataire communiquera dès que possible à l'AFD copie du ou des </w:t>
      </w:r>
      <w:r>
        <w:lastRenderedPageBreak/>
        <w:t>contrats de sous-traitance correspondants.</w:t>
      </w:r>
    </w:p>
    <w:p w14:paraId="37BFE6F2" w14:textId="77777777" w:rsidR="000F1092" w:rsidRDefault="000F1092" w:rsidP="000F1092">
      <w:pPr>
        <w:pStyle w:val="Redaliapuces"/>
        <w:numPr>
          <w:ilvl w:val="0"/>
          <w:numId w:val="0"/>
        </w:numPr>
        <w:ind w:left="284"/>
      </w:pPr>
    </w:p>
    <w:p w14:paraId="580BA831" w14:textId="77777777" w:rsidR="000F1092" w:rsidRDefault="000F1092" w:rsidP="000F1092">
      <w:pPr>
        <w:pStyle w:val="RedaliaTitre2"/>
      </w:pPr>
      <w:bookmarkStart w:id="42" w:name="_Toc120178415"/>
      <w:bookmarkStart w:id="43" w:name="_Toc148706005"/>
      <w:bookmarkStart w:id="44" w:name="_Toc160091804"/>
      <w:r>
        <w:t xml:space="preserve">Modification de l'accord-cadre </w:t>
      </w:r>
      <w:r w:rsidRPr="001A41AE">
        <w:t>– Clause de réexamen</w:t>
      </w:r>
      <w:bookmarkEnd w:id="42"/>
      <w:bookmarkEnd w:id="43"/>
      <w:bookmarkEnd w:id="44"/>
    </w:p>
    <w:p w14:paraId="524052E4" w14:textId="77777777" w:rsidR="000F1092" w:rsidRDefault="000F1092" w:rsidP="000F1092">
      <w:pPr>
        <w:pStyle w:val="RedaliaNormal"/>
      </w:pPr>
      <w:r w:rsidRPr="00344744">
        <w:t xml:space="preserve">L'accord-cadre pourra être modifié par la conclusion d’actes modificatifs dans les cas décrits aux articles R. 2194-1 à R. 2194-9 du Code de la commande publique et à l’article 25 du </w:t>
      </w:r>
      <w:r>
        <w:t>CCAG FCS.</w:t>
      </w:r>
      <w:r w:rsidRPr="00344744">
        <w:t xml:space="preserve"> Ces modifications et/ou ajouts ne peuvent avoir pour effet de changer la nature globale du Contrat et doivent être en lien direct avec l’objet du marché</w:t>
      </w:r>
      <w:r>
        <w:t>.</w:t>
      </w:r>
    </w:p>
    <w:p w14:paraId="08B8CEAC" w14:textId="77777777" w:rsidR="000F1092" w:rsidRDefault="000F1092" w:rsidP="000F1092">
      <w:pPr>
        <w:pStyle w:val="RedaliaNormal"/>
      </w:pPr>
    </w:p>
    <w:p w14:paraId="34DD47CB" w14:textId="77777777" w:rsidR="000F1092" w:rsidRPr="00344744" w:rsidRDefault="000F1092" w:rsidP="000F1092">
      <w:pPr>
        <w:pStyle w:val="RedaliaNormal"/>
      </w:pPr>
      <w:r w:rsidRPr="00344744">
        <w:t>Conformément aux dispositions de l’article R.2194-1 du Code de la Commande Publique, pendant la durée du Contrat, à l’initiative du Titulaire ou de l’acheteur, des modifications peuvent être apportées pour répondre à une évolution réglementaire ou normative, d’ordre technique ou technologique ou pour prendre en compte l’évolution des conditions d’exécution des prestations.</w:t>
      </w:r>
    </w:p>
    <w:p w14:paraId="28181023" w14:textId="2A31A53D" w:rsidR="000F1092" w:rsidRPr="00344744" w:rsidRDefault="000F1092" w:rsidP="000F1092">
      <w:pPr>
        <w:pStyle w:val="RedaliaNormal"/>
      </w:pPr>
      <w:r w:rsidRPr="00344744">
        <w:t>Ces modifications et/ou ajouts ne peuvent avoir pour effet de changer la nature globale du Contrat et doivent être en lien direct avec l’objet du marché.</w:t>
      </w:r>
      <w:r w:rsidR="00306138">
        <w:t xml:space="preserve"> L</w:t>
      </w:r>
    </w:p>
    <w:p w14:paraId="3E2FDCF1" w14:textId="77777777" w:rsidR="000F1092" w:rsidRPr="00344744" w:rsidRDefault="000F1092" w:rsidP="000F1092">
      <w:pPr>
        <w:pStyle w:val="RedaliaNormal"/>
      </w:pPr>
    </w:p>
    <w:p w14:paraId="4D3BD54E" w14:textId="77777777" w:rsidR="000F1092" w:rsidRPr="00344744" w:rsidRDefault="000F1092" w:rsidP="000F1092">
      <w:pPr>
        <w:pStyle w:val="RedaliaNormal"/>
      </w:pPr>
      <w:r w:rsidRPr="00344744">
        <w:t>Le pouvoir adjudicateur et le Titulaire peuvent prévoir de négocier une modification du contrat relative aux conditions d’exécution des prestations.</w:t>
      </w:r>
    </w:p>
    <w:p w14:paraId="0B72DD51" w14:textId="77777777" w:rsidR="000F1092" w:rsidRPr="00344744" w:rsidRDefault="000F1092" w:rsidP="000F1092">
      <w:pPr>
        <w:pStyle w:val="Redaliapuces"/>
        <w:numPr>
          <w:ilvl w:val="0"/>
          <w:numId w:val="32"/>
        </w:numPr>
        <w:tabs>
          <w:tab w:val="clear" w:pos="510"/>
        </w:tabs>
        <w:ind w:left="284" w:hanging="142"/>
      </w:pPr>
      <w:r w:rsidRPr="00344744">
        <w:t xml:space="preserve">En cas d’une augmentation </w:t>
      </w:r>
      <w:r>
        <w:t xml:space="preserve">ou d’une diminution </w:t>
      </w:r>
      <w:r w:rsidRPr="00344744">
        <w:t>significative du volume prévisionnel de prestations objet du contrat ;</w:t>
      </w:r>
    </w:p>
    <w:p w14:paraId="50A126F2" w14:textId="51F2BAA9" w:rsidR="000F1092" w:rsidRDefault="000F1092" w:rsidP="000F1092">
      <w:pPr>
        <w:pStyle w:val="Redaliapuces"/>
        <w:numPr>
          <w:ilvl w:val="0"/>
          <w:numId w:val="32"/>
        </w:numPr>
        <w:tabs>
          <w:tab w:val="clear" w:pos="510"/>
        </w:tabs>
        <w:ind w:left="284" w:hanging="142"/>
      </w:pPr>
      <w:r w:rsidRPr="00344744">
        <w:t>Ou/et en cas de circonstance que le pouvoir adjudicateur et le Titulaire ne pouvaient prévoir dans sa nature ou dans son ampleur et modifiant de manière significative les conditions d'exécution du marché.</w:t>
      </w:r>
    </w:p>
    <w:p w14:paraId="67EFC12E" w14:textId="6D2CE7F5" w:rsidR="00306138" w:rsidRPr="00344744" w:rsidRDefault="00306138" w:rsidP="000F1092">
      <w:pPr>
        <w:pStyle w:val="Redaliapuces"/>
        <w:numPr>
          <w:ilvl w:val="0"/>
          <w:numId w:val="32"/>
        </w:numPr>
        <w:tabs>
          <w:tab w:val="clear" w:pos="510"/>
        </w:tabs>
        <w:ind w:left="284" w:hanging="142"/>
      </w:pPr>
      <w:r>
        <w:t xml:space="preserve"> En cas d’ajout d’entités </w:t>
      </w:r>
      <w:r w:rsidR="00D424D5">
        <w:t xml:space="preserve">du Groupe AFD </w:t>
      </w:r>
      <w:r>
        <w:t>(réseau et</w:t>
      </w:r>
      <w:r w:rsidR="00D424D5">
        <w:t>/ou</w:t>
      </w:r>
      <w:r>
        <w:t xml:space="preserve"> agences locales) </w:t>
      </w:r>
    </w:p>
    <w:p w14:paraId="515FE66F" w14:textId="77777777" w:rsidR="000F1092" w:rsidRPr="00344744" w:rsidRDefault="000F1092" w:rsidP="000F1092">
      <w:pPr>
        <w:pStyle w:val="RedaliaNormal"/>
      </w:pPr>
    </w:p>
    <w:p w14:paraId="671805F7" w14:textId="77777777" w:rsidR="000F1092" w:rsidRPr="00344744" w:rsidRDefault="000F1092" w:rsidP="000F1092">
      <w:pPr>
        <w:pStyle w:val="RedaliaNormal"/>
      </w:pPr>
      <w:r w:rsidRPr="00344744">
        <w:t xml:space="preserve">Si les parties s’accordent sur la modification du contrat il est nécessaire alors de matérialiser l’évolution par un avenant. </w:t>
      </w:r>
    </w:p>
    <w:p w14:paraId="1FA9C62D" w14:textId="77777777" w:rsidR="000F1092" w:rsidRDefault="000F1092" w:rsidP="000F1092">
      <w:pPr>
        <w:pStyle w:val="RedaliaNormal"/>
      </w:pPr>
      <w:r w:rsidRPr="00344744">
        <w:t xml:space="preserve">Le Titulaire justifie par tout moyen l’équivalence des conditions économiques entre la prestation modifié(e)/ajouté(e) et la prestation analogue au marché, notamment par la communication de son taux de marge. Toutefois, l’augmentation du montant maximum d’engagement ne peut excéder </w:t>
      </w:r>
      <w:r>
        <w:t>20% du montant maximum initial.</w:t>
      </w:r>
    </w:p>
    <w:p w14:paraId="4F245FF9" w14:textId="77777777" w:rsidR="000F1092" w:rsidRPr="0054636B" w:rsidRDefault="000F1092" w:rsidP="000F1092">
      <w:pPr>
        <w:pStyle w:val="RedaliaNormal"/>
      </w:pPr>
      <w:r w:rsidRPr="0054636B">
        <w:t>Dans le cas où le pouvoir adjudicateur et le Titulaire ne s’entendent pas sur la modification du contrat, le pouvoir adjudicateur se réserve le droit de résilier le marché sans indemnité du Titulaire.</w:t>
      </w:r>
    </w:p>
    <w:p w14:paraId="4182B311" w14:textId="77777777" w:rsidR="000F1092" w:rsidRPr="0054636B" w:rsidRDefault="000F1092" w:rsidP="000F1092"/>
    <w:p w14:paraId="4E1C6453" w14:textId="77777777" w:rsidR="000F1092" w:rsidRPr="007206BC" w:rsidRDefault="000F1092" w:rsidP="000F1092">
      <w:pPr>
        <w:pStyle w:val="RedaliaTitre2"/>
      </w:pPr>
      <w:bookmarkStart w:id="45" w:name="_Toc148706006"/>
      <w:bookmarkStart w:id="46" w:name="_Toc160091805"/>
      <w:r w:rsidRPr="007206BC">
        <w:t>Dérogations au principe d’exclusivité pour l’exécution de l’accord-cadre</w:t>
      </w:r>
      <w:bookmarkEnd w:id="45"/>
      <w:bookmarkEnd w:id="46"/>
    </w:p>
    <w:p w14:paraId="32419321" w14:textId="77777777" w:rsidR="000F1092" w:rsidRPr="007206BC" w:rsidRDefault="000F1092" w:rsidP="000F1092">
      <w:pPr>
        <w:pStyle w:val="RedaliaNormal"/>
      </w:pPr>
      <w:r w:rsidRPr="007206BC">
        <w:t>Les périmètres des Agences du réseau pour AFD et PROPARCO sont couverts par d’autres contrats. Le présent accord-cadre pourra à terme concerner également ces établissements, néanmoins le titulaire ne bénéficie pas du principe d’exclusivité sur ces périmètres.</w:t>
      </w:r>
    </w:p>
    <w:p w14:paraId="18B61DB3" w14:textId="77777777" w:rsidR="000F1092" w:rsidRPr="007206BC" w:rsidRDefault="000F1092" w:rsidP="000F1092">
      <w:pPr>
        <w:pStyle w:val="Redaliapuces"/>
        <w:numPr>
          <w:ilvl w:val="0"/>
          <w:numId w:val="0"/>
        </w:numPr>
        <w:ind w:left="284"/>
      </w:pPr>
    </w:p>
    <w:p w14:paraId="2FADB576" w14:textId="77777777" w:rsidR="0047411C" w:rsidRDefault="007A0ACD">
      <w:pPr>
        <w:pStyle w:val="RedaliaTitre2"/>
      </w:pPr>
      <w:bookmarkStart w:id="47" w:name="_Toc160091806"/>
      <w:r>
        <w:t>Sous-traitance</w:t>
      </w:r>
      <w:bookmarkEnd w:id="47"/>
    </w:p>
    <w:p w14:paraId="36174F8D" w14:textId="77777777" w:rsidR="0047411C" w:rsidRDefault="007A0ACD">
      <w:pPr>
        <w:pStyle w:val="RedaliaNormal"/>
      </w:pPr>
      <w:r>
        <w:t>Le Prestataire pourra sous-traiter une partie de la Prestation sous sa seule responsabilité, sous réserve d’obtenir l’accord préalable écrit de l'AFD dans les conditions suivantes :</w:t>
      </w:r>
    </w:p>
    <w:p w14:paraId="3753AC57" w14:textId="77777777" w:rsidR="0047411C" w:rsidRDefault="007A0ACD">
      <w:pPr>
        <w:pStyle w:val="Redaliapuces"/>
        <w:numPr>
          <w:ilvl w:val="0"/>
          <w:numId w:val="21"/>
        </w:numPr>
      </w:pPr>
      <w:r>
        <w:t xml:space="preserve">Notification à l'AFD par le Prestataire de son intention de sous-traiter une partie de la Prestation </w:t>
      </w:r>
      <w:r>
        <w:lastRenderedPageBreak/>
        <w:t>faisant l'objet du Contrat, en indiquant les références du ou des sous-traitants envisagés, une description précise de la partie de la Prestation sous-traitée, son montant, et les conditions de paiement prévues ;</w:t>
      </w:r>
    </w:p>
    <w:p w14:paraId="20075076" w14:textId="77777777" w:rsidR="0047411C" w:rsidRDefault="007A0ACD">
      <w:pPr>
        <w:pStyle w:val="Redaliapuces"/>
        <w:numPr>
          <w:ilvl w:val="0"/>
          <w:numId w:val="6"/>
        </w:numPr>
      </w:pPr>
      <w:r>
        <w:t>L'AFD disposera d'un délai de quinze (15) jours ouvrés suivant la réception de la notification pour signifier au Prestataire par écrit, son acceptation ou son refus ;</w:t>
      </w:r>
    </w:p>
    <w:p w14:paraId="53A683F3" w14:textId="25ECB591" w:rsidR="0047411C" w:rsidRDefault="007A0ACD">
      <w:pPr>
        <w:pStyle w:val="Redaliapuces"/>
        <w:numPr>
          <w:ilvl w:val="0"/>
          <w:numId w:val="6"/>
        </w:numPr>
      </w:pPr>
      <w:r>
        <w:t>En cas d'acceptation, le Prestataire communiquera dès que possible à l'AFD copie du ou des contrats de sous-traitance correspondants.</w:t>
      </w:r>
    </w:p>
    <w:p w14:paraId="04FE4722" w14:textId="6BE4E330" w:rsidR="00B41F39" w:rsidRDefault="00B41F39" w:rsidP="00B41F39">
      <w:pPr>
        <w:pStyle w:val="Redaliapuces"/>
        <w:numPr>
          <w:ilvl w:val="0"/>
          <w:numId w:val="0"/>
        </w:numPr>
        <w:ind w:left="284"/>
      </w:pPr>
    </w:p>
    <w:p w14:paraId="02715A5D" w14:textId="5AF78C70" w:rsidR="00DA111C" w:rsidRPr="00DA111C" w:rsidRDefault="00DA111C" w:rsidP="00DA111C">
      <w:pPr>
        <w:pStyle w:val="RedaliaTitre2"/>
      </w:pPr>
      <w:bookmarkStart w:id="48" w:name="_Toc158618223"/>
      <w:bookmarkStart w:id="49" w:name="_Toc158640996"/>
      <w:bookmarkStart w:id="50" w:name="_Toc158618224"/>
      <w:bookmarkStart w:id="51" w:name="_Toc158640997"/>
      <w:bookmarkStart w:id="52" w:name="_Toc158618225"/>
      <w:bookmarkStart w:id="53" w:name="_Toc158640998"/>
      <w:bookmarkStart w:id="54" w:name="_Toc158618226"/>
      <w:bookmarkStart w:id="55" w:name="_Toc158640999"/>
      <w:bookmarkStart w:id="56" w:name="_Toc158618227"/>
      <w:bookmarkStart w:id="57" w:name="_Toc158641000"/>
      <w:bookmarkStart w:id="58" w:name="_Toc158618228"/>
      <w:bookmarkStart w:id="59" w:name="_Toc158641001"/>
      <w:bookmarkStart w:id="60" w:name="_Toc158618229"/>
      <w:bookmarkStart w:id="61" w:name="_Toc158641002"/>
      <w:bookmarkStart w:id="62" w:name="_Toc158618230"/>
      <w:bookmarkStart w:id="63" w:name="_Toc158641003"/>
      <w:bookmarkStart w:id="64" w:name="_Toc158618231"/>
      <w:bookmarkStart w:id="65" w:name="_Toc158641004"/>
      <w:bookmarkStart w:id="66" w:name="_Toc158618232"/>
      <w:bookmarkStart w:id="67" w:name="_Toc158641005"/>
      <w:bookmarkStart w:id="68" w:name="_Toc158618233"/>
      <w:bookmarkStart w:id="69" w:name="_Toc158641006"/>
      <w:bookmarkStart w:id="70" w:name="_Toc158618234"/>
      <w:bookmarkStart w:id="71" w:name="_Toc158641007"/>
      <w:bookmarkStart w:id="72" w:name="_Toc158618235"/>
      <w:bookmarkStart w:id="73" w:name="_Toc158641008"/>
      <w:bookmarkStart w:id="74" w:name="_Toc158618236"/>
      <w:bookmarkStart w:id="75" w:name="_Toc158641009"/>
      <w:bookmarkStart w:id="76" w:name="_Toc16009180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DA111C">
        <w:t>Modalités d’évaluation de la qualité de l’accord-cadre</w:t>
      </w:r>
      <w:bookmarkEnd w:id="76"/>
      <w:r w:rsidRPr="00DA111C">
        <w:t xml:space="preserve"> </w:t>
      </w:r>
    </w:p>
    <w:p w14:paraId="51A4642C" w14:textId="5AF5FE1D" w:rsidR="00DA111C" w:rsidRDefault="00DA111C" w:rsidP="00DA111C">
      <w:pPr>
        <w:pStyle w:val="Default"/>
        <w:rPr>
          <w:sz w:val="22"/>
          <w:szCs w:val="22"/>
        </w:rPr>
      </w:pPr>
      <w:r>
        <w:rPr>
          <w:b/>
          <w:bCs/>
          <w:sz w:val="22"/>
          <w:szCs w:val="22"/>
        </w:rPr>
        <w:t>Obligation de résultat :</w:t>
      </w:r>
    </w:p>
    <w:p w14:paraId="2AA3C348" w14:textId="40684817" w:rsidR="00DA111C" w:rsidRPr="00684C99" w:rsidRDefault="00DA111C" w:rsidP="00DA111C">
      <w:pPr>
        <w:pStyle w:val="Default"/>
        <w:rPr>
          <w:rFonts w:ascii="ITC Avant Garde Std Bk" w:eastAsia="ITC Avant Garde Std Bk" w:hAnsi="ITC Avant Garde Std Bk" w:cs="ITC Avant Garde Std Bk"/>
          <w:color w:val="auto"/>
          <w:sz w:val="22"/>
          <w:szCs w:val="20"/>
        </w:rPr>
      </w:pPr>
      <w:r w:rsidRPr="00684C99">
        <w:rPr>
          <w:rFonts w:ascii="ITC Avant Garde Std Bk" w:eastAsia="ITC Avant Garde Std Bk" w:hAnsi="ITC Avant Garde Std Bk" w:cs="ITC Avant Garde Std Bk"/>
          <w:color w:val="auto"/>
          <w:sz w:val="22"/>
          <w:szCs w:val="20"/>
        </w:rPr>
        <w:t xml:space="preserve">Le titulaire s’engage à mettre en </w:t>
      </w:r>
      <w:proofErr w:type="spellStart"/>
      <w:r w:rsidRPr="00684C99">
        <w:rPr>
          <w:rFonts w:ascii="ITC Avant Garde Std Bk" w:eastAsia="ITC Avant Garde Std Bk" w:hAnsi="ITC Avant Garde Std Bk" w:cs="ITC Avant Garde Std Bk"/>
          <w:color w:val="auto"/>
          <w:sz w:val="22"/>
          <w:szCs w:val="20"/>
        </w:rPr>
        <w:t>oeuvre</w:t>
      </w:r>
      <w:proofErr w:type="spellEnd"/>
      <w:r w:rsidRPr="00684C99">
        <w:rPr>
          <w:rFonts w:ascii="ITC Avant Garde Std Bk" w:eastAsia="ITC Avant Garde Std Bk" w:hAnsi="ITC Avant Garde Std Bk" w:cs="ITC Avant Garde Std Bk"/>
          <w:color w:val="auto"/>
          <w:sz w:val="22"/>
          <w:szCs w:val="20"/>
        </w:rPr>
        <w:t xml:space="preserve"> tous les moyens pour l’obtention du résultat défini dans le cahier des clauses techniques particulières. Il reconnaît avoir pris connaissance de l’ensemble des contraintes liées à la réalisation des prestations. </w:t>
      </w:r>
    </w:p>
    <w:p w14:paraId="7BA28008" w14:textId="549B054B" w:rsidR="00DA111C" w:rsidRPr="00684C99" w:rsidRDefault="00E750A4" w:rsidP="00DA111C">
      <w:pPr>
        <w:pStyle w:val="Default"/>
        <w:rPr>
          <w:rFonts w:ascii="ITC Avant Garde Std Bk" w:eastAsia="ITC Avant Garde Std Bk" w:hAnsi="ITC Avant Garde Std Bk" w:cs="ITC Avant Garde Std Bk"/>
          <w:color w:val="auto"/>
          <w:sz w:val="22"/>
          <w:szCs w:val="20"/>
        </w:rPr>
      </w:pPr>
      <w:r w:rsidRPr="00D502F2">
        <w:rPr>
          <w:rFonts w:ascii="ITC Avant Garde Std Bk" w:eastAsia="ITC Avant Garde Std Bk" w:hAnsi="ITC Avant Garde Std Bk" w:cs="ITC Avant Garde Std Bk"/>
          <w:color w:val="auto"/>
          <w:sz w:val="22"/>
          <w:szCs w:val="20"/>
        </w:rPr>
        <w:t>Il est rappelé ici le résultat attendu : e</w:t>
      </w:r>
      <w:r w:rsidR="00DA111C" w:rsidRPr="00D502F2">
        <w:rPr>
          <w:rFonts w:ascii="ITC Avant Garde Std Bk" w:eastAsia="ITC Avant Garde Std Bk" w:hAnsi="ITC Avant Garde Std Bk" w:cs="ITC Avant Garde Std Bk"/>
          <w:color w:val="auto"/>
          <w:sz w:val="22"/>
          <w:szCs w:val="20"/>
        </w:rPr>
        <w:t xml:space="preserve">nvoi du relevé à la fréquence convenue avec les transactions réconciliées, envoi des flux de facturation dans Central </w:t>
      </w:r>
      <w:proofErr w:type="spellStart"/>
      <w:r w:rsidR="00DA111C" w:rsidRPr="00D502F2">
        <w:rPr>
          <w:rFonts w:ascii="ITC Avant Garde Std Bk" w:eastAsia="ITC Avant Garde Std Bk" w:hAnsi="ITC Avant Garde Std Bk" w:cs="ITC Avant Garde Std Bk"/>
          <w:color w:val="auto"/>
          <w:sz w:val="22"/>
          <w:szCs w:val="20"/>
        </w:rPr>
        <w:t>Reconciliation</w:t>
      </w:r>
      <w:proofErr w:type="spellEnd"/>
      <w:r w:rsidR="00DA111C" w:rsidRPr="00D502F2">
        <w:rPr>
          <w:rFonts w:ascii="ITC Avant Garde Std Bk" w:eastAsia="ITC Avant Garde Std Bk" w:hAnsi="ITC Avant Garde Std Bk" w:cs="ITC Avant Garde Std Bk"/>
          <w:color w:val="auto"/>
          <w:sz w:val="22"/>
          <w:szCs w:val="20"/>
        </w:rPr>
        <w:t>, mise à disposition des relevés sur la plateforme de facturation, traitement des litiges dans les délais demandés par l'AFD</w:t>
      </w:r>
      <w:r w:rsidR="0079551F" w:rsidRPr="0079551F">
        <w:rPr>
          <w:rFonts w:ascii="ITC Avant Garde Std Bk" w:eastAsia="ITC Avant Garde Std Bk" w:hAnsi="ITC Avant Garde Std Bk" w:cs="ITC Avant Garde Std Bk"/>
          <w:color w:val="auto"/>
          <w:sz w:val="22"/>
          <w:szCs w:val="20"/>
        </w:rPr>
        <w:t>, ainsi que le suivi de compte.</w:t>
      </w:r>
    </w:p>
    <w:p w14:paraId="67875CB9" w14:textId="77777777" w:rsidR="00DA111C" w:rsidRPr="00684C99" w:rsidRDefault="00DA111C" w:rsidP="00684C99">
      <w:pPr>
        <w:pStyle w:val="RedaliaNormal"/>
      </w:pPr>
      <w:r w:rsidRPr="00684C99">
        <w:t xml:space="preserve">Si le résultat n’est pas atteint, le titulaire s’engage à mettre en </w:t>
      </w:r>
      <w:proofErr w:type="spellStart"/>
      <w:r w:rsidRPr="00684C99">
        <w:t>oeuvre</w:t>
      </w:r>
      <w:proofErr w:type="spellEnd"/>
      <w:r w:rsidRPr="00684C99">
        <w:t xml:space="preserve"> tous les moyens supplémentaires pour la réalisation d’une prestation conforme, à ses frais et sans augmentation des montants. </w:t>
      </w:r>
    </w:p>
    <w:p w14:paraId="4EFD0E8E" w14:textId="77777777" w:rsidR="00DA111C" w:rsidRPr="00684C99" w:rsidRDefault="00DA111C" w:rsidP="00684C99">
      <w:pPr>
        <w:pStyle w:val="RedaliaNormal"/>
      </w:pPr>
      <w:r w:rsidRPr="00684C99">
        <w:t xml:space="preserve">En effet, les moyens et modalités décrits dans le CCAP, le CCTP ou les documents qui y sont cités ne sont que </w:t>
      </w:r>
      <w:proofErr w:type="gramStart"/>
      <w:r w:rsidRPr="00684C99">
        <w:t>des moyens minimum</w:t>
      </w:r>
      <w:proofErr w:type="gramEnd"/>
      <w:r w:rsidRPr="00684C99">
        <w:t xml:space="preserve">, ce ne sont que des indications nécessaires au titulaire pour satisfaire à ses obligations, les moyens ne sont donc pas limitatifs, ils ne sont qu’indicatifs. </w:t>
      </w:r>
    </w:p>
    <w:p w14:paraId="436F1B0C" w14:textId="1B569EBA" w:rsidR="00DA111C" w:rsidRDefault="00DA111C" w:rsidP="00684C99">
      <w:pPr>
        <w:pStyle w:val="RedaliaNormal"/>
      </w:pPr>
      <w:r w:rsidRPr="00684C99">
        <w:t>Le respect de ces moyens ne peut suffire au titulaire pour se dégager de sa responsabilité qui reste pleine et entière dès lors que le résultat escompté n’est pas obtenu.</w:t>
      </w:r>
    </w:p>
    <w:p w14:paraId="469325A5" w14:textId="4B2A2BD7" w:rsidR="00BF4413" w:rsidRDefault="00BF4413" w:rsidP="00684C99">
      <w:pPr>
        <w:pStyle w:val="RedaliaNormal"/>
      </w:pPr>
    </w:p>
    <w:p w14:paraId="28EC364B" w14:textId="0AB8D572" w:rsidR="00BF4413" w:rsidRPr="00DA111C" w:rsidRDefault="00BF4413" w:rsidP="00A92ED7">
      <w:pPr>
        <w:pStyle w:val="RedaliaTitre2"/>
        <w:ind w:left="720"/>
      </w:pPr>
      <w:bookmarkStart w:id="77" w:name="_Toc159404843"/>
      <w:bookmarkStart w:id="78" w:name="_Toc159404848"/>
      <w:bookmarkStart w:id="79" w:name="_Toc159404850"/>
      <w:bookmarkStart w:id="80" w:name="_Toc160091808"/>
      <w:bookmarkEnd w:id="77"/>
      <w:bookmarkEnd w:id="78"/>
      <w:bookmarkEnd w:id="79"/>
      <w:r>
        <w:t>Clause de progrès RSE</w:t>
      </w:r>
      <w:bookmarkEnd w:id="80"/>
    </w:p>
    <w:p w14:paraId="3A3C7AF5" w14:textId="4624F39C" w:rsidR="00BF4413" w:rsidRDefault="00BF4413" w:rsidP="00BF4413">
      <w:pPr>
        <w:pStyle w:val="RedaliaNormal"/>
      </w:pPr>
      <w:r>
        <w:t xml:space="preserve">Conformément à son mémoire technique, le Titulaire envoie annuellement au </w:t>
      </w:r>
      <w:r w:rsidR="004641C4">
        <w:t>pouvoir Adjudica</w:t>
      </w:r>
      <w:r w:rsidR="00173A72">
        <w:t xml:space="preserve">teur pour le Comité de Suivi </w:t>
      </w:r>
      <w:r>
        <w:t>:</w:t>
      </w:r>
    </w:p>
    <w:p w14:paraId="5BA22008" w14:textId="77777777" w:rsidR="00BF4413" w:rsidRDefault="00BF4413" w:rsidP="00BF4413">
      <w:pPr>
        <w:pStyle w:val="RedaliaNormal"/>
        <w:numPr>
          <w:ilvl w:val="0"/>
          <w:numId w:val="39"/>
        </w:numPr>
      </w:pPr>
      <w:r>
        <w:t>2 à 3 indicateurs de suivi d’égalité hommes femmes propres à la prestation.</w:t>
      </w:r>
    </w:p>
    <w:p w14:paraId="3C30A036" w14:textId="36D9C688" w:rsidR="00BF4413" w:rsidRDefault="00BF4413" w:rsidP="00BF4413">
      <w:pPr>
        <w:pStyle w:val="RedaliaNormal"/>
        <w:numPr>
          <w:ilvl w:val="0"/>
          <w:numId w:val="39"/>
        </w:numPr>
      </w:pPr>
      <w:proofErr w:type="gramStart"/>
      <w:r>
        <w:t>Les émissions carbone</w:t>
      </w:r>
      <w:proofErr w:type="gramEnd"/>
      <w:r>
        <w:t xml:space="preserve"> par scope (1, 2 et 3) de la prestation.</w:t>
      </w:r>
    </w:p>
    <w:p w14:paraId="2C1EF7DC" w14:textId="73577A06" w:rsidR="00173A72" w:rsidRDefault="00173A72" w:rsidP="00BF4413">
      <w:pPr>
        <w:pStyle w:val="RedaliaNormal"/>
      </w:pPr>
    </w:p>
    <w:p w14:paraId="2BE0ACFA" w14:textId="36FF5AEC" w:rsidR="00BF4413" w:rsidRDefault="00BF4413" w:rsidP="00BF4413">
      <w:pPr>
        <w:pStyle w:val="RedaliaNormal"/>
      </w:pPr>
      <w:r>
        <w:t xml:space="preserve">Pour les titulaires soumis à l'application de l'article L229-25 du code de l'environnement et du décret n°2022-982 du 1er juillet 2022 relatif aux BEGES (Bilan d’émissions de gaz à effet de serre) et ceux qui ont déclaré dans leur mémoire technique avoir établi un bilan carbone : </w:t>
      </w:r>
      <w:r w:rsidRPr="00E53E24">
        <w:rPr>
          <w:u w:val="single"/>
        </w:rPr>
        <w:t>Le titulaire devra communiquer à la signature du marché son dernier BEGES</w:t>
      </w:r>
      <w:r>
        <w:t>. Le titulaire fournira ensuite les BEGES réalisés au cours du marché, à date d’anniversaire du contrat</w:t>
      </w:r>
      <w:r w:rsidR="00173A72">
        <w:t>.</w:t>
      </w:r>
    </w:p>
    <w:p w14:paraId="036EDCD0" w14:textId="77777777" w:rsidR="00BF4413" w:rsidRDefault="00BF4413" w:rsidP="00684C99">
      <w:pPr>
        <w:pStyle w:val="RedaliaNormal"/>
      </w:pPr>
    </w:p>
    <w:p w14:paraId="3620ED40" w14:textId="77777777" w:rsidR="0047411C" w:rsidRPr="00D502F2" w:rsidRDefault="007A0ACD">
      <w:pPr>
        <w:pStyle w:val="RedaliaTitre1"/>
      </w:pPr>
      <w:bookmarkStart w:id="81" w:name="_Toc2394442"/>
      <w:bookmarkStart w:id="82" w:name="_Toc68255365"/>
      <w:bookmarkStart w:id="83" w:name="_Toc160091809"/>
      <w:bookmarkEnd w:id="81"/>
      <w:bookmarkEnd w:id="82"/>
      <w:r w:rsidRPr="00D502F2">
        <w:t>Pièces constitutives du marché</w:t>
      </w:r>
      <w:bookmarkEnd w:id="83"/>
    </w:p>
    <w:p w14:paraId="283A8046" w14:textId="77777777" w:rsidR="0047411C" w:rsidRDefault="007A0ACD">
      <w:pPr>
        <w:pStyle w:val="RedaliaNormal"/>
      </w:pPr>
      <w:r>
        <w:t>Par dérogation à l’article 4.1 du CCAG, les pièces contractuelles prévalent dans l’ordre ci-après :</w:t>
      </w:r>
    </w:p>
    <w:p w14:paraId="6757D6F8" w14:textId="77777777" w:rsidR="0047411C" w:rsidRDefault="007A0ACD">
      <w:pPr>
        <w:pStyle w:val="RedaliaRetraitavecpuce"/>
        <w:numPr>
          <w:ilvl w:val="0"/>
          <w:numId w:val="22"/>
        </w:numPr>
      </w:pPr>
      <w:r>
        <w:t xml:space="preserve">L’acte d’engagement et ses éventuelles annexes financières, dont l’exemplaire original conservé dans les archives de l’acheteur fait seul foi, à l’exception des annexes qui seraient expressément identifiées comme n’ayant pas valeur contractuelle, dans leur version </w:t>
      </w:r>
      <w:r>
        <w:lastRenderedPageBreak/>
        <w:t>résultant des dernières modifications éventuelles.</w:t>
      </w:r>
    </w:p>
    <w:p w14:paraId="2FDEC442" w14:textId="77777777" w:rsidR="0047411C" w:rsidRDefault="007A0ACD">
      <w:pPr>
        <w:pStyle w:val="RedaliaRetraitavecpuce"/>
        <w:numPr>
          <w:ilvl w:val="0"/>
          <w:numId w:val="7"/>
        </w:numPr>
      </w:pPr>
      <w:r>
        <w:t>Le présent Cahier des Clauses Administratives Particulières (CCAP) et ses éventuelles annexes, dont l’exemplaire original conservé dans les archives de l’acheteur fait seul foi.</w:t>
      </w:r>
    </w:p>
    <w:p w14:paraId="101BDB7D" w14:textId="77777777" w:rsidR="0047411C" w:rsidRDefault="007A0ACD">
      <w:pPr>
        <w:pStyle w:val="RedaliaRetraitavecpuce"/>
        <w:numPr>
          <w:ilvl w:val="0"/>
          <w:numId w:val="7"/>
        </w:numPr>
      </w:pPr>
      <w:r>
        <w:t>Le Cahier des Clauses Techniques Particulières (CCTP) et ses éventuelles annexes, dont l’exemplaire original conservé dans les archives de l’acheteur fait seul foi.</w:t>
      </w:r>
    </w:p>
    <w:p w14:paraId="17C01724" w14:textId="77777777" w:rsidR="0047411C" w:rsidRDefault="0047411C">
      <w:pPr>
        <w:pStyle w:val="RedaliaNormal"/>
        <w:rPr>
          <w:sz w:val="14"/>
          <w:szCs w:val="12"/>
        </w:rPr>
      </w:pPr>
    </w:p>
    <w:p w14:paraId="3F44738E" w14:textId="77777777" w:rsidR="0047411C" w:rsidRDefault="007A0ACD">
      <w:pPr>
        <w:pStyle w:val="RedaliaNormal"/>
      </w:pPr>
      <w:r>
        <w:t>L’acte d’engagement, le CCAP et le CCTP prévalent sur leurs annexes en cas de contradiction avec celles-ci et chaque annexe prévaut sur les autres en fonction de leur rang dans la liste des annexes propres à chaque document.</w:t>
      </w:r>
    </w:p>
    <w:p w14:paraId="4011E042" w14:textId="77777777" w:rsidR="0047411C" w:rsidRDefault="0047411C">
      <w:pPr>
        <w:pStyle w:val="RedaliaNormal"/>
        <w:rPr>
          <w:sz w:val="14"/>
          <w:szCs w:val="12"/>
        </w:rPr>
      </w:pPr>
    </w:p>
    <w:p w14:paraId="08D51D5F" w14:textId="77777777" w:rsidR="0047411C" w:rsidRDefault="007A0ACD">
      <w:pPr>
        <w:pStyle w:val="RedaliaRetraitavecpuce"/>
        <w:numPr>
          <w:ilvl w:val="0"/>
          <w:numId w:val="7"/>
        </w:numPr>
      </w:pPr>
      <w:r>
        <w:t>Le Cahier des Clauses Administratives Générales des marchés publics de fournitures courantes et de services (CCAG FCS) approuvé par l’arrêté du 30 mars 2021 (publié au JORF n°0078 du 1</w:t>
      </w:r>
      <w:r>
        <w:rPr>
          <w:vertAlign w:val="superscript"/>
        </w:rPr>
        <w:t>er</w:t>
      </w:r>
      <w:r>
        <w:t xml:space="preserve"> avril 2021).</w:t>
      </w:r>
    </w:p>
    <w:p w14:paraId="72D46D5F" w14:textId="53D03793" w:rsidR="0047411C" w:rsidRDefault="007A0ACD">
      <w:pPr>
        <w:pStyle w:val="RedaliaRetraitavecpuce"/>
        <w:numPr>
          <w:ilvl w:val="0"/>
          <w:numId w:val="7"/>
        </w:numPr>
      </w:pPr>
      <w:r>
        <w:t>L’offre technique du titulaire.</w:t>
      </w:r>
    </w:p>
    <w:p w14:paraId="75F0F2B8" w14:textId="0A6E897E" w:rsidR="00C35C67" w:rsidRDefault="00C35C67" w:rsidP="00C35C67">
      <w:pPr>
        <w:pStyle w:val="RdaliaRetraitniveau2"/>
        <w:numPr>
          <w:ilvl w:val="0"/>
          <w:numId w:val="7"/>
        </w:numPr>
      </w:pPr>
      <w:r w:rsidRPr="007554D0">
        <w:t xml:space="preserve">Cadre </w:t>
      </w:r>
      <w:r>
        <w:t>de réponse technique</w:t>
      </w:r>
    </w:p>
    <w:p w14:paraId="5A74C7A0" w14:textId="77777777" w:rsidR="0047411C" w:rsidRDefault="007A0ACD">
      <w:pPr>
        <w:pStyle w:val="RedaliaRetraitavecpuce"/>
        <w:numPr>
          <w:ilvl w:val="0"/>
          <w:numId w:val="7"/>
        </w:numPr>
      </w:pPr>
      <w:r>
        <w:t>Les actes spéciaux de sous-traitance et leurs éventuels actes modificatifs, postérieurs à la notification du marché.</w:t>
      </w:r>
    </w:p>
    <w:p w14:paraId="4D1B378A" w14:textId="77777777" w:rsidR="0047411C" w:rsidRDefault="007A0ACD">
      <w:pPr>
        <w:pStyle w:val="RedaliaTitre1"/>
      </w:pPr>
      <w:bookmarkStart w:id="84" w:name="_Toc160091810"/>
      <w:r>
        <w:t>Conditions d’exécution des prestations</w:t>
      </w:r>
      <w:bookmarkEnd w:id="84"/>
    </w:p>
    <w:p w14:paraId="282E90FC" w14:textId="77777777" w:rsidR="0047411C" w:rsidRDefault="007A0ACD">
      <w:pPr>
        <w:pStyle w:val="RedaliaNormal"/>
      </w:pPr>
      <w:r>
        <w:t>Les prestations devront être conformes aux stipulations du marché.</w:t>
      </w:r>
    </w:p>
    <w:p w14:paraId="1D7CE3F3" w14:textId="77777777" w:rsidR="0047411C" w:rsidRDefault="0047411C">
      <w:pPr>
        <w:pStyle w:val="RedaliaNormal"/>
      </w:pPr>
    </w:p>
    <w:p w14:paraId="5B4190EE" w14:textId="77777777" w:rsidR="0047411C" w:rsidRDefault="007A0ACD">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7D61E861" w14:textId="77777777" w:rsidR="0047411C" w:rsidRDefault="0047411C">
      <w:pPr>
        <w:pStyle w:val="RedaliaNormal"/>
      </w:pPr>
    </w:p>
    <w:p w14:paraId="301CBCFD" w14:textId="77777777" w:rsidR="0047411C" w:rsidRDefault="007A0ACD">
      <w:pPr>
        <w:pStyle w:val="RedaliaNormal"/>
      </w:pPr>
      <w:r>
        <w:t>Le Prestataire devra apporter, dans le cadre de l’exécution du Contrat, tout son savoir-faire et ses compétences pour la réalisation de la Prestation. Il apportera toute la logistique et le matériel nécessaires à la bonne exécution de la Prestation.</w:t>
      </w:r>
    </w:p>
    <w:p w14:paraId="598AF12D" w14:textId="77777777" w:rsidR="0047411C" w:rsidRDefault="0047411C">
      <w:pPr>
        <w:pStyle w:val="RedaliaNormal"/>
      </w:pPr>
    </w:p>
    <w:p w14:paraId="42533F30" w14:textId="77777777" w:rsidR="0047411C" w:rsidRDefault="007A0ACD">
      <w:pPr>
        <w:pStyle w:val="RedaliaNormal"/>
      </w:pPr>
      <w:r>
        <w:t>Le Prestataire devra exécuter la Prestation de manière professionnelle et conforme aux règles de l’art.</w:t>
      </w:r>
    </w:p>
    <w:p w14:paraId="0EABE73D" w14:textId="77777777" w:rsidR="0047411C" w:rsidRDefault="0047411C">
      <w:pPr>
        <w:pStyle w:val="RedaliaNormal"/>
      </w:pPr>
    </w:p>
    <w:p w14:paraId="73D2B79E" w14:textId="77777777" w:rsidR="0047411C" w:rsidRDefault="007A0ACD">
      <w:pPr>
        <w:pStyle w:val="RedaliaNormal"/>
      </w:pPr>
      <w:r>
        <w:t>Le Prestataire affectera le Personnel adéquat pour effectuer les différentes missions nécessaires à la bonne réalisation de la Prestation. Le Prestataire devra communiquer les noms et les qualifications professionnelles des personnes qui seront chargées de l’exécution des prestations.</w:t>
      </w:r>
    </w:p>
    <w:p w14:paraId="75DB2BE5" w14:textId="77777777" w:rsidR="0047411C" w:rsidRDefault="0047411C">
      <w:pPr>
        <w:pStyle w:val="RedaliaNormal"/>
      </w:pPr>
    </w:p>
    <w:p w14:paraId="742FE800" w14:textId="77777777" w:rsidR="0047411C" w:rsidRDefault="007A0ACD">
      <w:pPr>
        <w:pStyle w:val="RedaliaNormal"/>
      </w:pPr>
      <w:r>
        <w:t>Le Prestataire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l'AFD au regard du calendrier d’exécution de la Prestation, et (iii) d’avoir obtenu l’accord préalable et écrit de l'AFD sur la ou les personne(s) proposée(s). Le remplacement devra alors se faire immédiatement. Le Prestataire supportera la charge de tous les frais y associés.</w:t>
      </w:r>
    </w:p>
    <w:p w14:paraId="6CE432EC" w14:textId="77777777" w:rsidR="0047411C" w:rsidRDefault="0047411C">
      <w:pPr>
        <w:pStyle w:val="RedaliaNormal"/>
      </w:pPr>
    </w:p>
    <w:p w14:paraId="0982695F" w14:textId="77777777" w:rsidR="0047411C" w:rsidRDefault="007A0ACD">
      <w:pPr>
        <w:pStyle w:val="RedaliaNormal"/>
      </w:pPr>
      <w:r>
        <w:t xml:space="preserve">Le Personnel interviendra sous l’encadrement, la responsabilité juridique, hiérarchique et disciplinaire du Prestataire. Le Prestataire s’engage en conséquence à effectuer toutes les formalités applicables au regard de la réglementation en vigueur à la charge de l’employeur concernant </w:t>
      </w:r>
      <w:r>
        <w:lastRenderedPageBreak/>
        <w:t>notamment le droit du travail, la couverture sociale et les obligations fiscales. Le Personnel relèvera en toutes circonstances de la seule autorité du Prestataire et répondra de son activité exclusivement et directement auprès de ce dernier.</w:t>
      </w:r>
    </w:p>
    <w:p w14:paraId="6B1108B2" w14:textId="77777777" w:rsidR="0047411C" w:rsidRDefault="0047411C">
      <w:pPr>
        <w:pStyle w:val="RedaliaNormal"/>
      </w:pPr>
    </w:p>
    <w:p w14:paraId="078794CC" w14:textId="77777777" w:rsidR="0047411C" w:rsidRDefault="007A0ACD">
      <w:pPr>
        <w:pStyle w:val="RedaliaNormal"/>
      </w:pPr>
      <w:r>
        <w:t>Le Prestataire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Prestataire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7763FA99" w14:textId="77777777" w:rsidR="0047411C" w:rsidRDefault="0047411C">
      <w:pPr>
        <w:pStyle w:val="RedaliaNormal"/>
      </w:pPr>
    </w:p>
    <w:p w14:paraId="5191AB07" w14:textId="77777777" w:rsidR="0047411C" w:rsidRDefault="007A0ACD">
      <w:pPr>
        <w:pStyle w:val="Redaliapuces"/>
        <w:numPr>
          <w:ilvl w:val="0"/>
          <w:numId w:val="23"/>
        </w:numPr>
      </w:pPr>
      <w:r>
        <w:t>Sûreté</w:t>
      </w:r>
    </w:p>
    <w:p w14:paraId="3F651A46" w14:textId="34D38A34" w:rsidR="0047411C" w:rsidRDefault="007A0ACD">
      <w:pPr>
        <w:pStyle w:val="RedaliaTitre1"/>
      </w:pPr>
      <w:bookmarkStart w:id="85" w:name="_Toc68255367"/>
      <w:bookmarkStart w:id="86" w:name="_Toc2394445"/>
      <w:bookmarkStart w:id="87" w:name="_Toc160091811"/>
      <w:r>
        <w:t>Prix – Variation du prix</w:t>
      </w:r>
      <w:bookmarkEnd w:id="85"/>
      <w:bookmarkEnd w:id="86"/>
      <w:bookmarkEnd w:id="87"/>
    </w:p>
    <w:p w14:paraId="24ADB856" w14:textId="77777777" w:rsidR="0047411C" w:rsidRDefault="007A0ACD">
      <w:pPr>
        <w:pStyle w:val="RedaliaTitre2"/>
      </w:pPr>
      <w:bookmarkStart w:id="88" w:name="_Toc160091812"/>
      <w:r>
        <w:t>Contenu des prix</w:t>
      </w:r>
      <w:bookmarkEnd w:id="88"/>
    </w:p>
    <w:p w14:paraId="087F479D" w14:textId="57E53375" w:rsidR="00D424D5" w:rsidRDefault="007A0ACD">
      <w:pPr>
        <w:pStyle w:val="RedaliaNormal"/>
      </w:pPr>
      <w:r>
        <w:rPr>
          <w:rFonts w:cs="Calibri"/>
        </w:rPr>
        <w:t xml:space="preserve">Conformément à l’article 10.1.3 du CCAG FCS, les prix du marché </w:t>
      </w:r>
      <w:r>
        <w:t xml:space="preserve">sont réputés comprendre toutes les charges fiscales ou autres frappant obligatoirement les prestations, les frais afférents </w:t>
      </w:r>
      <w:r w:rsidR="00D424D5">
        <w:t>à la mise en place de la cart</w:t>
      </w:r>
      <w:r w:rsidR="00BA113F">
        <w:t>e logée</w:t>
      </w:r>
      <w:r w:rsidR="008B6276">
        <w:t xml:space="preserve"> aux </w:t>
      </w:r>
      <w:r>
        <w:t>assurance</w:t>
      </w:r>
      <w:r w:rsidR="008B6276">
        <w:t>s</w:t>
      </w:r>
      <w:r>
        <w:t xml:space="preserve"> et </w:t>
      </w:r>
      <w:r w:rsidR="008B6276">
        <w:t>garanties pendant l’exécution de la prestation</w:t>
      </w:r>
      <w:r>
        <w:t>, ainsi que toutes les autres dépenses nécessaires à l'exécution des prestations, les marges pour risque et les marges bénéficiaires.</w:t>
      </w:r>
    </w:p>
    <w:p w14:paraId="37858AF7" w14:textId="1F833B1B" w:rsidR="0047411C" w:rsidRDefault="0047411C">
      <w:pPr>
        <w:pStyle w:val="RedaliaNormal"/>
      </w:pPr>
    </w:p>
    <w:p w14:paraId="68F75271" w14:textId="77777777" w:rsidR="0047411C" w:rsidRDefault="007A0ACD">
      <w:pPr>
        <w:pStyle w:val="RedaliaTitre2"/>
      </w:pPr>
      <w:bookmarkStart w:id="89" w:name="_Toc68255368"/>
      <w:bookmarkStart w:id="90" w:name="_Toc68255369"/>
      <w:bookmarkStart w:id="91" w:name="_Toc2394451"/>
      <w:bookmarkStart w:id="92" w:name="_Toc160091813"/>
      <w:bookmarkEnd w:id="89"/>
      <w:r>
        <w:t>Variation du prix</w:t>
      </w:r>
      <w:bookmarkEnd w:id="90"/>
      <w:bookmarkEnd w:id="91"/>
      <w:bookmarkEnd w:id="92"/>
    </w:p>
    <w:p w14:paraId="7322B282" w14:textId="77777777" w:rsidR="0047411C" w:rsidRDefault="007A0ACD">
      <w:pPr>
        <w:pStyle w:val="RedaliaNormal"/>
      </w:pPr>
      <w:r>
        <w:t>Les prix du marché sont fermes.</w:t>
      </w:r>
    </w:p>
    <w:p w14:paraId="169AC3C1" w14:textId="77777777" w:rsidR="0047411C" w:rsidRDefault="0047411C">
      <w:pPr>
        <w:pStyle w:val="RedaliaNormal"/>
      </w:pPr>
    </w:p>
    <w:p w14:paraId="4A546F9F" w14:textId="77777777" w:rsidR="0047411C" w:rsidRDefault="007A0ACD">
      <w:pPr>
        <w:pStyle w:val="RedaliaTitre1"/>
      </w:pPr>
      <w:bookmarkStart w:id="93" w:name="_Toc68255370"/>
      <w:bookmarkStart w:id="94" w:name="_Toc160091814"/>
      <w:r>
        <w:t>Retenue de garantie</w:t>
      </w:r>
      <w:bookmarkEnd w:id="93"/>
      <w:bookmarkEnd w:id="94"/>
    </w:p>
    <w:p w14:paraId="244AFC8E" w14:textId="0067C445" w:rsidR="0047411C" w:rsidRDefault="002A1078">
      <w:pPr>
        <w:pStyle w:val="RedaliaNormal"/>
      </w:pPr>
      <w:r>
        <w:t>Sans objet</w:t>
      </w:r>
    </w:p>
    <w:p w14:paraId="6BC7AC99" w14:textId="77777777" w:rsidR="0047411C" w:rsidRDefault="007A0ACD">
      <w:pPr>
        <w:pStyle w:val="RedaliaTitre1"/>
      </w:pPr>
      <w:bookmarkStart w:id="95" w:name="_Toc160091815"/>
      <w:r>
        <w:t>Avance</w:t>
      </w:r>
      <w:bookmarkEnd w:id="95"/>
    </w:p>
    <w:p w14:paraId="663561B1" w14:textId="62FBAF91" w:rsidR="0047411C" w:rsidRDefault="002A1078">
      <w:pPr>
        <w:pStyle w:val="RedaliaNormal"/>
      </w:pPr>
      <w:r>
        <w:t>Sans objet</w:t>
      </w:r>
    </w:p>
    <w:p w14:paraId="28F1A3BC" w14:textId="77777777" w:rsidR="0047411C" w:rsidRDefault="007A0ACD">
      <w:pPr>
        <w:pStyle w:val="RedaliaTitre1"/>
      </w:pPr>
      <w:bookmarkStart w:id="96" w:name="_Toc68255371"/>
      <w:bookmarkStart w:id="97" w:name="_Toc160091816"/>
      <w:r>
        <w:t>Règlement des comptes au titulaire</w:t>
      </w:r>
      <w:bookmarkEnd w:id="96"/>
      <w:bookmarkEnd w:id="97"/>
    </w:p>
    <w:p w14:paraId="5923345E" w14:textId="77777777" w:rsidR="0047411C" w:rsidRDefault="007A0ACD">
      <w:pPr>
        <w:pStyle w:val="RedaliaTitre2"/>
      </w:pPr>
      <w:bookmarkStart w:id="98" w:name="_Toc160091817"/>
      <w:r>
        <w:t>Modalités de règlement du prix</w:t>
      </w:r>
      <w:bookmarkEnd w:id="98"/>
    </w:p>
    <w:p w14:paraId="369CE885" w14:textId="5A7E5416" w:rsidR="0047411C" w:rsidRDefault="0047411C"/>
    <w:p w14:paraId="0E9A4123" w14:textId="77777777" w:rsidR="00640B3E" w:rsidRDefault="00640B3E" w:rsidP="00640B3E">
      <w:pPr>
        <w:pStyle w:val="Default"/>
        <w:rPr>
          <w:sz w:val="22"/>
          <w:szCs w:val="22"/>
        </w:rPr>
      </w:pPr>
      <w:r>
        <w:rPr>
          <w:sz w:val="22"/>
          <w:szCs w:val="22"/>
        </w:rPr>
        <w:t xml:space="preserve">Selon les dispositions de l’article 11 du CCAG FCS, les précisions suivantes sont apportées : le </w:t>
      </w:r>
    </w:p>
    <w:p w14:paraId="4EC19449" w14:textId="136571B0" w:rsidR="00640B3E" w:rsidRDefault="00640B3E" w:rsidP="00640B3E">
      <w:pPr>
        <w:pStyle w:val="Default"/>
        <w:rPr>
          <w:sz w:val="22"/>
          <w:szCs w:val="22"/>
        </w:rPr>
      </w:pPr>
      <w:proofErr w:type="gramStart"/>
      <w:r>
        <w:rPr>
          <w:sz w:val="22"/>
          <w:szCs w:val="22"/>
        </w:rPr>
        <w:t>montant</w:t>
      </w:r>
      <w:proofErr w:type="gramEnd"/>
      <w:r>
        <w:rPr>
          <w:sz w:val="22"/>
          <w:szCs w:val="22"/>
        </w:rPr>
        <w:t xml:space="preserve"> du présent accord-cadre sera facturé selon l’échéancier suivant :</w:t>
      </w:r>
    </w:p>
    <w:p w14:paraId="2DD6AAE7" w14:textId="77777777" w:rsidR="00640B3E" w:rsidRDefault="00640B3E">
      <w:r>
        <w:t xml:space="preserve">Base mensuelle pour Expertise France, </w:t>
      </w:r>
    </w:p>
    <w:p w14:paraId="3B6CB6B8" w14:textId="04AE4D43" w:rsidR="00640B3E" w:rsidRDefault="00640B3E">
      <w:r>
        <w:t>A la décade pour AFD/Proparco</w:t>
      </w:r>
    </w:p>
    <w:p w14:paraId="02EC8326" w14:textId="77777777" w:rsidR="0047411C" w:rsidRDefault="007A0ACD">
      <w:pPr>
        <w:pStyle w:val="RedaliaTitre3"/>
      </w:pPr>
      <w:r>
        <w:t>Demandes de paiement</w:t>
      </w:r>
    </w:p>
    <w:p w14:paraId="4C3CA004" w14:textId="77777777" w:rsidR="004D2460" w:rsidRDefault="004D2460" w:rsidP="004D2460">
      <w:pPr>
        <w:pStyle w:val="RedaliaNormal"/>
      </w:pPr>
      <w:r w:rsidRPr="002D3083">
        <w:lastRenderedPageBreak/>
        <w:t xml:space="preserve">Pour l’AFD, Proparco et Expertise France la demande de paiement est datée et comporte, selon le </w:t>
      </w:r>
    </w:p>
    <w:p w14:paraId="4CD393D1" w14:textId="77777777" w:rsidR="004D2460" w:rsidRDefault="004D2460" w:rsidP="004D2460">
      <w:pPr>
        <w:pStyle w:val="RedaliaNormal"/>
      </w:pPr>
      <w:proofErr w:type="gramStart"/>
      <w:r w:rsidRPr="002D3083">
        <w:t>cas</w:t>
      </w:r>
      <w:proofErr w:type="gramEnd"/>
      <w:r w:rsidRPr="002D3083">
        <w:t xml:space="preserve"> :</w:t>
      </w:r>
    </w:p>
    <w:p w14:paraId="6BDA9503" w14:textId="77777777" w:rsidR="004D2460" w:rsidRDefault="004D2460" w:rsidP="004D2460">
      <w:pPr>
        <w:pStyle w:val="RdaliaRetraitniveau1"/>
        <w:numPr>
          <w:ilvl w:val="0"/>
          <w:numId w:val="4"/>
        </w:numPr>
      </w:pPr>
      <w:proofErr w:type="gramStart"/>
      <w:r>
        <w:t>les</w:t>
      </w:r>
      <w:proofErr w:type="gramEnd"/>
      <w:r>
        <w:t xml:space="preserve"> références de l'accord-cadre  ;</w:t>
      </w:r>
    </w:p>
    <w:p w14:paraId="3B9376FF" w14:textId="77777777" w:rsidR="004D2460" w:rsidRDefault="004D2460" w:rsidP="004D2460">
      <w:pPr>
        <w:pStyle w:val="RdaliaRetraitniveau1"/>
        <w:numPr>
          <w:ilvl w:val="0"/>
          <w:numId w:val="4"/>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2348E57D" w14:textId="77777777" w:rsidR="004D2460" w:rsidRDefault="004D2460" w:rsidP="004D2460">
      <w:pPr>
        <w:pStyle w:val="RdaliaRetraitniveau1"/>
        <w:numPr>
          <w:ilvl w:val="0"/>
          <w:numId w:val="4"/>
        </w:numPr>
      </w:pPr>
      <w:proofErr w:type="gramStart"/>
      <w:r>
        <w:t>la</w:t>
      </w:r>
      <w:proofErr w:type="gramEnd"/>
      <w:r>
        <w:t xml:space="preserve"> décomposition des prix forfaitaires et le détail des prix unitaires ;</w:t>
      </w:r>
    </w:p>
    <w:p w14:paraId="3E989F83" w14:textId="77777777" w:rsidR="004D2460" w:rsidRDefault="004D2460" w:rsidP="004D2460">
      <w:pPr>
        <w:pStyle w:val="RdaliaRetraitniveau1"/>
        <w:numPr>
          <w:ilvl w:val="0"/>
          <w:numId w:val="4"/>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002C39CA" w14:textId="77777777" w:rsidR="004D2460" w:rsidRDefault="004D2460" w:rsidP="004D2460">
      <w:pPr>
        <w:pStyle w:val="RdaliaRetraitniveau1"/>
        <w:numPr>
          <w:ilvl w:val="0"/>
          <w:numId w:val="4"/>
        </w:numPr>
      </w:pPr>
      <w:proofErr w:type="gramStart"/>
      <w:r>
        <w:t>en</w:t>
      </w:r>
      <w:proofErr w:type="gramEnd"/>
      <w:r>
        <w:t xml:space="preserve"> cas de groupement conjoint, pour chaque opérateur économique, le montant des prestations effectuées par l’opérateur économique ;</w:t>
      </w:r>
    </w:p>
    <w:p w14:paraId="3BB19BA7" w14:textId="77777777" w:rsidR="004D2460" w:rsidRDefault="004D2460" w:rsidP="004D2460">
      <w:pPr>
        <w:pStyle w:val="RdaliaRetraitniveau1"/>
        <w:numPr>
          <w:ilvl w:val="0"/>
          <w:numId w:val="4"/>
        </w:numPr>
      </w:pPr>
      <w:proofErr w:type="gramStart"/>
      <w:r>
        <w:t>l’application</w:t>
      </w:r>
      <w:proofErr w:type="gramEnd"/>
      <w:r>
        <w:t xml:space="preserve"> de l’actualisation ou de la révision de prix ;</w:t>
      </w:r>
    </w:p>
    <w:p w14:paraId="27AD2206" w14:textId="77777777" w:rsidR="004D2460" w:rsidRDefault="004D2460" w:rsidP="004D2460">
      <w:pPr>
        <w:pStyle w:val="RdaliaRetraitniveau1"/>
        <w:numPr>
          <w:ilvl w:val="0"/>
          <w:numId w:val="4"/>
        </w:numPr>
      </w:pPr>
      <w:proofErr w:type="gramStart"/>
      <w:r>
        <w:t>le</w:t>
      </w:r>
      <w:proofErr w:type="gramEnd"/>
      <w:r>
        <w:t xml:space="preserve"> cas échéant, les indemnités, primes et retenues ;</w:t>
      </w:r>
    </w:p>
    <w:p w14:paraId="37FF0590" w14:textId="77777777" w:rsidR="004D2460" w:rsidRDefault="004D2460" w:rsidP="004D2460">
      <w:pPr>
        <w:pStyle w:val="RdaliaRetraitniveau1"/>
        <w:numPr>
          <w:ilvl w:val="0"/>
          <w:numId w:val="4"/>
        </w:numPr>
      </w:pPr>
      <w:proofErr w:type="gramStart"/>
      <w:r>
        <w:t>les</w:t>
      </w:r>
      <w:proofErr w:type="gramEnd"/>
      <w:r>
        <w:t xml:space="preserve"> pénalités éventuelles pour retard ;</w:t>
      </w:r>
    </w:p>
    <w:p w14:paraId="4D8546CB" w14:textId="77777777" w:rsidR="004D2460" w:rsidRDefault="004D2460" w:rsidP="004D2460">
      <w:pPr>
        <w:pStyle w:val="RdaliaRetraitniveau1"/>
        <w:numPr>
          <w:ilvl w:val="0"/>
          <w:numId w:val="4"/>
        </w:numPr>
      </w:pPr>
      <w:proofErr w:type="gramStart"/>
      <w:r>
        <w:t>les</w:t>
      </w:r>
      <w:proofErr w:type="gramEnd"/>
      <w:r>
        <w:t xml:space="preserve"> avances à rembourser ;</w:t>
      </w:r>
    </w:p>
    <w:p w14:paraId="0CF9BFA7" w14:textId="77777777" w:rsidR="004D2460" w:rsidRDefault="004D2460" w:rsidP="004D2460">
      <w:pPr>
        <w:pStyle w:val="RdaliaRetraitniveau1"/>
        <w:numPr>
          <w:ilvl w:val="0"/>
          <w:numId w:val="4"/>
        </w:numPr>
      </w:pPr>
      <w:proofErr w:type="gramStart"/>
      <w:r>
        <w:t>le</w:t>
      </w:r>
      <w:proofErr w:type="gramEnd"/>
      <w:r>
        <w:t xml:space="preserve"> montant de la TVA ou le cas échéant le bénéfice d’une exonération</w:t>
      </w:r>
    </w:p>
    <w:p w14:paraId="47B900F3" w14:textId="2060DA5A" w:rsidR="0047411C" w:rsidRDefault="004D2460" w:rsidP="00DA1D70">
      <w:pPr>
        <w:pStyle w:val="RdaliaRetraitniveau1"/>
        <w:numPr>
          <w:ilvl w:val="0"/>
          <w:numId w:val="4"/>
        </w:numPr>
      </w:pPr>
      <w:proofErr w:type="gramStart"/>
      <w:r>
        <w:t>le</w:t>
      </w:r>
      <w:proofErr w:type="gramEnd"/>
      <w:r>
        <w:t xml:space="preserve"> montant TTC</w:t>
      </w:r>
    </w:p>
    <w:p w14:paraId="3EA568EA" w14:textId="1B8ACD23" w:rsidR="00DA1D70" w:rsidRDefault="00DA1D70" w:rsidP="00DA1D70">
      <w:pPr>
        <w:pStyle w:val="RdaliaRetraitniveau1"/>
        <w:numPr>
          <w:ilvl w:val="0"/>
          <w:numId w:val="0"/>
        </w:numPr>
        <w:ind w:left="720"/>
      </w:pPr>
    </w:p>
    <w:p w14:paraId="4160411B" w14:textId="77777777" w:rsidR="00DA1D70" w:rsidRPr="0082042F" w:rsidRDefault="00DA1D70" w:rsidP="00DA1D70">
      <w:pPr>
        <w:pStyle w:val="RedaliaNormal"/>
      </w:pPr>
      <w:r>
        <w:t xml:space="preserve">Le pouvoir adjudicateur se réserve le droit de compléter ou de rectifier les demandes de paiement qui </w:t>
      </w:r>
      <w:r w:rsidRPr="0082042F">
        <w:t>comporteraient des erreurs ou seraient incomplètes. Dans ce cas, il doit notifier au titulaire la demande de paiement rectifiée.</w:t>
      </w:r>
    </w:p>
    <w:p w14:paraId="36EC68F2" w14:textId="77777777" w:rsidR="00DA1D70" w:rsidRDefault="00DA1D70" w:rsidP="00DA1D70">
      <w:pPr>
        <w:pStyle w:val="RdaliaRetraitniveau1"/>
        <w:numPr>
          <w:ilvl w:val="0"/>
          <w:numId w:val="0"/>
        </w:numPr>
        <w:ind w:left="720"/>
      </w:pPr>
    </w:p>
    <w:p w14:paraId="43A01888" w14:textId="15D8A13E" w:rsidR="001253A3" w:rsidRPr="00D502F2" w:rsidRDefault="007A0ACD" w:rsidP="00D502F2">
      <w:pPr>
        <w:pStyle w:val="RedaliaTitre3"/>
      </w:pPr>
      <w:r>
        <w:t xml:space="preserve">Transmission des </w:t>
      </w:r>
      <w:r w:rsidR="000A3B46">
        <w:t>relevés de facturation</w:t>
      </w:r>
    </w:p>
    <w:p w14:paraId="02C4A3E6" w14:textId="5C84E173" w:rsidR="000A3B46" w:rsidRPr="00D502F2" w:rsidRDefault="000A3B46" w:rsidP="00D502F2">
      <w:pPr>
        <w:autoSpaceDE w:val="0"/>
      </w:pPr>
      <w:r w:rsidRPr="00D502F2">
        <w:t xml:space="preserve">Les relevés de facturation sont transmis par voie électronique et mis à disposition via une plateforme dédiée. En parallèle, pour AFD et Proparco, les données de facturation sont transmises automatiquement dans le module Central </w:t>
      </w:r>
      <w:proofErr w:type="spellStart"/>
      <w:r w:rsidRPr="00D502F2">
        <w:t>Reconciliation</w:t>
      </w:r>
      <w:proofErr w:type="spellEnd"/>
      <w:r w:rsidRPr="00D502F2">
        <w:t xml:space="preserve"> de </w:t>
      </w:r>
      <w:proofErr w:type="spellStart"/>
      <w:r w:rsidRPr="00D502F2">
        <w:t>Concur</w:t>
      </w:r>
      <w:proofErr w:type="spellEnd"/>
      <w:r w:rsidR="00326169">
        <w:t>.</w:t>
      </w:r>
    </w:p>
    <w:p w14:paraId="210B8F02" w14:textId="77777777" w:rsidR="00D767A8" w:rsidRPr="008A3C53" w:rsidRDefault="00D767A8" w:rsidP="00D767A8">
      <w:pPr>
        <w:autoSpaceDE w:val="0"/>
      </w:pPr>
      <w:r w:rsidRPr="008A3C53">
        <w:t>Pour Expertise France, ils sont à envoyer à une fréquence mensuelle, le 1</w:t>
      </w:r>
      <w:r w:rsidRPr="002C7924">
        <w:t>e</w:t>
      </w:r>
      <w:r w:rsidRPr="008A3C53">
        <w:t xml:space="preserve"> jour du mois (date de </w:t>
      </w:r>
      <w:proofErr w:type="spellStart"/>
      <w:r w:rsidRPr="008A3C53">
        <w:t>cutover</w:t>
      </w:r>
      <w:proofErr w:type="spellEnd"/>
      <w:r w:rsidRPr="008A3C53">
        <w:t xml:space="preserve"> : dernier jour du mois M-1) aux formats électroniques suivants : </w:t>
      </w:r>
      <w:proofErr w:type="spellStart"/>
      <w:r w:rsidRPr="008A3C53">
        <w:t>excel</w:t>
      </w:r>
      <w:proofErr w:type="spellEnd"/>
      <w:r w:rsidRPr="008A3C53">
        <w:t xml:space="preserve">, PDF et </w:t>
      </w:r>
      <w:proofErr w:type="spellStart"/>
      <w:r w:rsidRPr="008A3C53">
        <w:t>txt</w:t>
      </w:r>
      <w:proofErr w:type="spellEnd"/>
      <w:r w:rsidRPr="008A3C53">
        <w:t xml:space="preserve">. </w:t>
      </w:r>
    </w:p>
    <w:p w14:paraId="6394F2FB" w14:textId="7A455577" w:rsidR="0047411C" w:rsidRDefault="007A0ACD">
      <w:pPr>
        <w:pStyle w:val="RedaliaTitre2"/>
      </w:pPr>
      <w:bookmarkStart w:id="99" w:name="_Toc160091818"/>
      <w:r>
        <w:t>Délais de paiement</w:t>
      </w:r>
      <w:r w:rsidR="00326169">
        <w:t xml:space="preserve"> et mode de paiement</w:t>
      </w:r>
      <w:bookmarkEnd w:id="99"/>
    </w:p>
    <w:p w14:paraId="643A8476" w14:textId="0A11E4FC" w:rsidR="0047411C" w:rsidRDefault="007A0ACD">
      <w:pPr>
        <w:pStyle w:val="RedaliaNormal"/>
      </w:pPr>
      <w:r>
        <w:t>Les délais dont dispose le pouvoir adjudicateur ou son représentant pour procéder au paiement des règlements partiels définitifs et du solde sont fixés à 30 jours.</w:t>
      </w:r>
    </w:p>
    <w:p w14:paraId="6B8A5283" w14:textId="5A648CCC" w:rsidR="00326169" w:rsidRDefault="00326169">
      <w:pPr>
        <w:pStyle w:val="RedaliaNormal"/>
      </w:pPr>
      <w:r>
        <w:t>Pour AFD et PROPARCO le mode de paiement est le virement bancaire. Pour Expertise France le mode de paiement est le prélèvement.</w:t>
      </w:r>
    </w:p>
    <w:p w14:paraId="33F897AE" w14:textId="77777777" w:rsidR="0047411C" w:rsidRDefault="007A0ACD">
      <w:pPr>
        <w:pStyle w:val="RedaliaTitre2"/>
      </w:pPr>
      <w:bookmarkStart w:id="100" w:name="_Toc160091819"/>
      <w:r>
        <w:t>TVA</w:t>
      </w:r>
      <w:bookmarkEnd w:id="100"/>
    </w:p>
    <w:p w14:paraId="62DFCEDE" w14:textId="77777777" w:rsidR="0047411C" w:rsidRDefault="007A0ACD">
      <w:pPr>
        <w:pStyle w:val="RedaliaNormal"/>
      </w:pPr>
      <w:r>
        <w:t>Le présent marché est soumis à la taxe sur la valeur ajoutée au taux en vigueur au jour du fait générateur. Chaque terme de paiement sera assorti de la TVA. Le Titulaire du présent marché s’engage à indiquer sur ses factures s’il est autorisé par l’administration fiscale à acquitter la TVA d’après les débits.</w:t>
      </w:r>
    </w:p>
    <w:p w14:paraId="3F1000A0" w14:textId="77777777" w:rsidR="0047411C" w:rsidRDefault="007A0ACD">
      <w:pPr>
        <w:pStyle w:val="RedaliaTitre2"/>
      </w:pPr>
      <w:bookmarkStart w:id="101" w:name="_Toc160091820"/>
      <w:r>
        <w:t>Intérêts moratoires</w:t>
      </w:r>
      <w:bookmarkEnd w:id="101"/>
    </w:p>
    <w:p w14:paraId="63F4DC21" w14:textId="77777777" w:rsidR="0047411C" w:rsidRDefault="007A0ACD">
      <w:pPr>
        <w:pStyle w:val="RedaliaNormal"/>
      </w:pPr>
      <w:r>
        <w:t xml:space="preserve">Le défaut de paiement des avances, des acomptes, des règlements partiels définitifs ou du solde dans le délai fixé par le marché donne droit à des intérêts moratoires, calculés à compter du </w:t>
      </w:r>
      <w:r>
        <w:lastRenderedPageBreak/>
        <w:t>lendemain de l'expiration dudit délai (ou de l’échéance prévue par le marché) jusqu'à la date de mise en paiement du principal incluse (article R. 2192-32 du Code de la commande publique).</w:t>
      </w:r>
    </w:p>
    <w:p w14:paraId="43ADCE4E" w14:textId="77777777" w:rsidR="0047411C" w:rsidRDefault="007A0ACD">
      <w:pPr>
        <w:pStyle w:val="RedaliaNormal"/>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DD06AE3" w14:textId="77777777" w:rsidR="0047411C" w:rsidRDefault="007A0ACD">
      <w:pPr>
        <w:pStyle w:val="RedaliaNormal"/>
      </w:pPr>
      <w:r>
        <w:t>Le montant de l'indemnité forfaitaire pour frais de recouvrement est fixé à 40 euros.</w:t>
      </w:r>
    </w:p>
    <w:p w14:paraId="3FA17D87" w14:textId="77777777" w:rsidR="0047411C" w:rsidRDefault="007A0ACD">
      <w:pPr>
        <w:pStyle w:val="RedaliaTitre1"/>
      </w:pPr>
      <w:bookmarkStart w:id="102" w:name="_Toc68255372"/>
      <w:bookmarkStart w:id="103" w:name="_Toc160091821"/>
      <w:bookmarkEnd w:id="102"/>
      <w:r>
        <w:t>Modalités d’exécution du marché</w:t>
      </w:r>
      <w:bookmarkEnd w:id="103"/>
    </w:p>
    <w:p w14:paraId="5DEA2A18" w14:textId="77777777" w:rsidR="0047411C" w:rsidRDefault="007A0ACD">
      <w:pPr>
        <w:pStyle w:val="RedaliaTitre2"/>
      </w:pPr>
      <w:bookmarkStart w:id="104" w:name="_Toc68255373"/>
      <w:bookmarkStart w:id="105" w:name="_Toc160091822"/>
      <w:bookmarkEnd w:id="104"/>
      <w:r>
        <w:t>Modification du marché</w:t>
      </w:r>
      <w:bookmarkEnd w:id="105"/>
    </w:p>
    <w:p w14:paraId="7B5DCF01" w14:textId="77777777" w:rsidR="0047411C" w:rsidRDefault="007A0ACD">
      <w:pPr>
        <w:pStyle w:val="RedaliaNormal"/>
      </w:pPr>
      <w:r>
        <w:t>Le marché peut être modifié par la conclusion d’actes modificatifs dans les cas décrits aux articles R. 2194-1 à R. 2194-9 du Code de la commande publique.</w:t>
      </w:r>
    </w:p>
    <w:p w14:paraId="305DC6F2" w14:textId="3CAD5824" w:rsidR="00846DEB" w:rsidRDefault="00846DEB" w:rsidP="000B175F">
      <w:pPr>
        <w:pStyle w:val="Sansinterligne"/>
      </w:pPr>
    </w:p>
    <w:p w14:paraId="5EE9A3BD" w14:textId="4A7DBA83" w:rsidR="0047411C" w:rsidRDefault="007A0ACD">
      <w:pPr>
        <w:pStyle w:val="RedaliaTitre1"/>
      </w:pPr>
      <w:bookmarkStart w:id="106" w:name="_Toc2394467"/>
      <w:bookmarkStart w:id="107" w:name="_Toc68255376"/>
      <w:bookmarkStart w:id="108" w:name="_Toc160091823"/>
      <w:r>
        <w:t>Pénalités</w:t>
      </w:r>
      <w:bookmarkEnd w:id="106"/>
      <w:bookmarkEnd w:id="108"/>
      <w:r>
        <w:t xml:space="preserve"> </w:t>
      </w:r>
      <w:bookmarkEnd w:id="107"/>
    </w:p>
    <w:p w14:paraId="443B734F" w14:textId="77777777" w:rsidR="0047411C" w:rsidRDefault="007A0ACD">
      <w:pPr>
        <w:pStyle w:val="RedaliaTitre2"/>
      </w:pPr>
      <w:bookmarkStart w:id="109" w:name="_Toc160091824"/>
      <w:r>
        <w:t>Pénalités de retard dans l’exécution des prestations</w:t>
      </w:r>
      <w:bookmarkEnd w:id="109"/>
    </w:p>
    <w:p w14:paraId="712B7CD4" w14:textId="41B6763A" w:rsidR="003308C2" w:rsidRDefault="008B6459" w:rsidP="008B6459">
      <w:pPr>
        <w:pStyle w:val="Sansinterligne"/>
      </w:pPr>
      <w:r w:rsidRPr="00D502F2">
        <w:t>Des pénalités seront appliquées en cas de retard dans l’exécution des prestations conformément aux stipulations de l’annexe SLA</w:t>
      </w:r>
      <w:r w:rsidR="00F1442A" w:rsidRPr="00D502F2">
        <w:t xml:space="preserve"> dans le CR</w:t>
      </w:r>
      <w:r w:rsidR="00E963BA" w:rsidRPr="00D502F2">
        <w:t>T</w:t>
      </w:r>
      <w:r w:rsidR="000109FE">
        <w:t xml:space="preserve"> et sans plafonnement</w:t>
      </w:r>
      <w:r w:rsidR="00503820">
        <w:t xml:space="preserve"> </w:t>
      </w:r>
      <w:r w:rsidR="000109FE">
        <w:t>(par dérogation à l’article 14.1.2 et 14.1.3 du CCAFCS) :</w:t>
      </w:r>
    </w:p>
    <w:tbl>
      <w:tblPr>
        <w:tblW w:w="10196" w:type="dxa"/>
        <w:tblInd w:w="-5" w:type="dxa"/>
        <w:tblCellMar>
          <w:left w:w="0" w:type="dxa"/>
          <w:right w:w="0" w:type="dxa"/>
        </w:tblCellMar>
        <w:tblLook w:val="04A0" w:firstRow="1" w:lastRow="0" w:firstColumn="1" w:lastColumn="0" w:noHBand="0" w:noVBand="1"/>
      </w:tblPr>
      <w:tblGrid>
        <w:gridCol w:w="2020"/>
        <w:gridCol w:w="4779"/>
        <w:gridCol w:w="3397"/>
      </w:tblGrid>
      <w:tr w:rsidR="003308C2" w14:paraId="1F222C82" w14:textId="77777777" w:rsidTr="00BC4675">
        <w:trPr>
          <w:trHeight w:val="420"/>
        </w:trPr>
        <w:tc>
          <w:tcPr>
            <w:tcW w:w="2020" w:type="dxa"/>
            <w:tcBorders>
              <w:top w:val="single" w:sz="8" w:space="0" w:color="auto"/>
              <w:left w:val="single" w:sz="8" w:space="0" w:color="auto"/>
              <w:bottom w:val="single" w:sz="4" w:space="0" w:color="auto"/>
              <w:right w:val="single" w:sz="8" w:space="0" w:color="auto"/>
            </w:tcBorders>
            <w:shd w:val="clear" w:color="auto" w:fill="FFFFFF"/>
            <w:noWrap/>
            <w:tcMar>
              <w:top w:w="0" w:type="dxa"/>
              <w:left w:w="108" w:type="dxa"/>
              <w:bottom w:w="0" w:type="dxa"/>
              <w:right w:w="108" w:type="dxa"/>
            </w:tcMar>
            <w:vAlign w:val="center"/>
            <w:hideMark/>
          </w:tcPr>
          <w:p w14:paraId="2B68BF23" w14:textId="77777777" w:rsidR="003308C2" w:rsidRDefault="003308C2">
            <w:pPr>
              <w:jc w:val="center"/>
              <w:rPr>
                <w:rFonts w:ascii="Calibri" w:eastAsiaTheme="minorHAnsi" w:hAnsi="Calibri" w:cs="Calibri"/>
              </w:rPr>
            </w:pPr>
            <w:r>
              <w:rPr>
                <w:b/>
                <w:bCs/>
                <w:color w:val="000000"/>
                <w:sz w:val="32"/>
                <w:szCs w:val="32"/>
              </w:rPr>
              <w:t>Critère</w:t>
            </w:r>
          </w:p>
        </w:tc>
        <w:tc>
          <w:tcPr>
            <w:tcW w:w="4779"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hideMark/>
          </w:tcPr>
          <w:p w14:paraId="6C796227" w14:textId="77777777" w:rsidR="003308C2" w:rsidRDefault="003308C2">
            <w:pPr>
              <w:jc w:val="center"/>
            </w:pPr>
            <w:r>
              <w:rPr>
                <w:b/>
                <w:bCs/>
                <w:color w:val="000000"/>
                <w:sz w:val="32"/>
                <w:szCs w:val="32"/>
              </w:rPr>
              <w:t>Liste des critères</w:t>
            </w:r>
          </w:p>
        </w:tc>
        <w:tc>
          <w:tcPr>
            <w:tcW w:w="3397"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hideMark/>
          </w:tcPr>
          <w:p w14:paraId="07B7541A" w14:textId="77777777" w:rsidR="003308C2" w:rsidRDefault="003308C2">
            <w:pPr>
              <w:jc w:val="center"/>
            </w:pPr>
            <w:r>
              <w:rPr>
                <w:b/>
                <w:bCs/>
                <w:color w:val="000000"/>
                <w:sz w:val="32"/>
                <w:szCs w:val="32"/>
              </w:rPr>
              <w:t>Pénalités</w:t>
            </w:r>
          </w:p>
        </w:tc>
      </w:tr>
      <w:tr w:rsidR="0013018F" w14:paraId="613C55BF" w14:textId="77777777" w:rsidTr="00BC4675">
        <w:tblPrEx>
          <w:tblCellMar>
            <w:left w:w="70" w:type="dxa"/>
            <w:right w:w="70" w:type="dxa"/>
          </w:tblCellMar>
        </w:tblPrEx>
        <w:trPr>
          <w:trHeight w:val="870"/>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EF4E6" w14:textId="77777777" w:rsidR="0013018F" w:rsidRPr="00E53E24" w:rsidRDefault="0013018F" w:rsidP="00E53E24">
            <w:r w:rsidRPr="00E53E24">
              <w:t>Emission du relevé</w:t>
            </w:r>
          </w:p>
        </w:tc>
        <w:tc>
          <w:tcPr>
            <w:tcW w:w="4779" w:type="dxa"/>
            <w:tcBorders>
              <w:top w:val="single" w:sz="4" w:space="0" w:color="auto"/>
              <w:left w:val="nil"/>
              <w:bottom w:val="single" w:sz="4" w:space="0" w:color="auto"/>
              <w:right w:val="single" w:sz="4" w:space="0" w:color="auto"/>
            </w:tcBorders>
            <w:shd w:val="clear" w:color="auto" w:fill="auto"/>
            <w:vAlign w:val="center"/>
            <w:hideMark/>
          </w:tcPr>
          <w:p w14:paraId="1C3608E1" w14:textId="77777777" w:rsidR="0013018F" w:rsidRPr="00E53E24" w:rsidRDefault="0013018F">
            <w:r w:rsidRPr="00E53E24">
              <w:t>Tous les relevés de facturation sont émis aux dates convenues conjointement:</w:t>
            </w:r>
            <w:r w:rsidRPr="00E53E24">
              <w:br/>
              <w:t>- A la décade pour l'AFD/Proparco</w:t>
            </w:r>
            <w:r w:rsidRPr="00E53E24">
              <w:br/>
              <w:t>- Mensuellement pour Expertise France</w:t>
            </w:r>
          </w:p>
        </w:tc>
        <w:tc>
          <w:tcPr>
            <w:tcW w:w="3397" w:type="dxa"/>
            <w:tcBorders>
              <w:top w:val="single" w:sz="4" w:space="0" w:color="auto"/>
              <w:left w:val="nil"/>
              <w:bottom w:val="single" w:sz="4" w:space="0" w:color="auto"/>
              <w:right w:val="single" w:sz="4" w:space="0" w:color="auto"/>
            </w:tcBorders>
            <w:shd w:val="clear" w:color="auto" w:fill="auto"/>
            <w:vAlign w:val="center"/>
            <w:hideMark/>
          </w:tcPr>
          <w:p w14:paraId="5FFF53BD" w14:textId="77777777" w:rsidR="0013018F" w:rsidRPr="00E53E24" w:rsidRDefault="0013018F" w:rsidP="00E53E24">
            <w:r w:rsidRPr="00E53E24">
              <w:t>150 € HT par jour de retard au-delà de 48h après la date d'émission prévue conjointement</w:t>
            </w:r>
          </w:p>
        </w:tc>
      </w:tr>
      <w:tr w:rsidR="003308C2" w14:paraId="00D30DB5" w14:textId="77777777" w:rsidTr="00BC4675">
        <w:trPr>
          <w:trHeight w:val="580"/>
        </w:trPr>
        <w:tc>
          <w:tcPr>
            <w:tcW w:w="2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2D1EC" w14:textId="77777777" w:rsidR="003308C2" w:rsidRDefault="003308C2" w:rsidP="00E53E24">
            <w:r>
              <w:t>Gestion des litiges</w:t>
            </w:r>
          </w:p>
        </w:tc>
        <w:tc>
          <w:tcPr>
            <w:tcW w:w="4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6C0BA0" w14:textId="77777777" w:rsidR="003308C2" w:rsidRDefault="003308C2">
            <w:r>
              <w:t>Résolution de l'anomalie dans les 10 jours calendaires suivant la détection de l'anomalie</w:t>
            </w:r>
          </w:p>
        </w:tc>
        <w:tc>
          <w:tcPr>
            <w:tcW w:w="3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6B824" w14:textId="4F5AB79C" w:rsidR="003308C2" w:rsidRDefault="0013018F" w:rsidP="00E53E24">
            <w:r w:rsidRPr="0013018F">
              <w:t>250 € HT par jour de retard au-delà des 10 jours ouvrés</w:t>
            </w:r>
          </w:p>
        </w:tc>
      </w:tr>
      <w:tr w:rsidR="0013018F" w14:paraId="4E6C05CB" w14:textId="77777777" w:rsidTr="00BC4675">
        <w:tblPrEx>
          <w:tblCellMar>
            <w:left w:w="70" w:type="dxa"/>
            <w:right w:w="70" w:type="dxa"/>
          </w:tblCellMar>
        </w:tblPrEx>
        <w:trPr>
          <w:trHeight w:val="580"/>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04461" w14:textId="77777777" w:rsidR="0013018F" w:rsidRPr="00E53E24" w:rsidRDefault="0013018F" w:rsidP="00E53E24">
            <w:r w:rsidRPr="00E53E24">
              <w:t>Gestion du compte</w:t>
            </w:r>
          </w:p>
        </w:tc>
        <w:tc>
          <w:tcPr>
            <w:tcW w:w="4779" w:type="dxa"/>
            <w:tcBorders>
              <w:top w:val="single" w:sz="4" w:space="0" w:color="auto"/>
              <w:left w:val="nil"/>
              <w:bottom w:val="single" w:sz="4" w:space="0" w:color="auto"/>
              <w:right w:val="single" w:sz="4" w:space="0" w:color="auto"/>
            </w:tcBorders>
            <w:shd w:val="clear" w:color="auto" w:fill="auto"/>
            <w:vAlign w:val="center"/>
            <w:hideMark/>
          </w:tcPr>
          <w:p w14:paraId="69FBF608" w14:textId="77777777" w:rsidR="0013018F" w:rsidRPr="00E53E24" w:rsidRDefault="0013018F">
            <w:r w:rsidRPr="00E53E24">
              <w:t xml:space="preserve">Mise à disposition des </w:t>
            </w:r>
            <w:proofErr w:type="spellStart"/>
            <w:r w:rsidRPr="00E53E24">
              <w:t>comptes-rendus</w:t>
            </w:r>
            <w:proofErr w:type="spellEnd"/>
            <w:r w:rsidRPr="00E53E24">
              <w:t xml:space="preserve"> dans les 2 jours ouvrés suivant les comités de suivi technique et revues de compte</w:t>
            </w:r>
          </w:p>
        </w:tc>
        <w:tc>
          <w:tcPr>
            <w:tcW w:w="3397" w:type="dxa"/>
            <w:tcBorders>
              <w:top w:val="single" w:sz="4" w:space="0" w:color="auto"/>
              <w:left w:val="nil"/>
              <w:bottom w:val="single" w:sz="4" w:space="0" w:color="auto"/>
              <w:right w:val="single" w:sz="4" w:space="0" w:color="auto"/>
            </w:tcBorders>
            <w:shd w:val="clear" w:color="auto" w:fill="auto"/>
            <w:vAlign w:val="center"/>
            <w:hideMark/>
          </w:tcPr>
          <w:p w14:paraId="021A84F9" w14:textId="77777777" w:rsidR="0013018F" w:rsidRPr="00E53E24" w:rsidRDefault="0013018F" w:rsidP="00E53E24">
            <w:r w:rsidRPr="00E53E24">
              <w:t>50€ HT par jour de retard au-delà de 5 jours ouvrés de retard</w:t>
            </w:r>
          </w:p>
        </w:tc>
      </w:tr>
      <w:tr w:rsidR="0013018F" w14:paraId="7D478183" w14:textId="77777777" w:rsidTr="00BC4675">
        <w:tblPrEx>
          <w:tblCellMar>
            <w:left w:w="70" w:type="dxa"/>
            <w:right w:w="70" w:type="dxa"/>
          </w:tblCellMar>
        </w:tblPrEx>
        <w:trPr>
          <w:trHeight w:val="650"/>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72593" w14:textId="77777777" w:rsidR="0013018F" w:rsidRPr="00E53E24" w:rsidRDefault="0013018F" w:rsidP="00E53E24">
            <w:r w:rsidRPr="00E53E24">
              <w:t>Gestion du compte</w:t>
            </w:r>
          </w:p>
        </w:tc>
        <w:tc>
          <w:tcPr>
            <w:tcW w:w="4779" w:type="dxa"/>
            <w:tcBorders>
              <w:top w:val="single" w:sz="4" w:space="0" w:color="auto"/>
              <w:left w:val="nil"/>
              <w:bottom w:val="single" w:sz="4" w:space="0" w:color="auto"/>
              <w:right w:val="single" w:sz="4" w:space="0" w:color="auto"/>
            </w:tcBorders>
            <w:shd w:val="clear" w:color="auto" w:fill="auto"/>
            <w:vAlign w:val="center"/>
            <w:hideMark/>
          </w:tcPr>
          <w:p w14:paraId="75D9474D" w14:textId="77777777" w:rsidR="0013018F" w:rsidRPr="00E53E24" w:rsidRDefault="0013018F">
            <w:r w:rsidRPr="00E53E24">
              <w:t>Organisation de 2 revues de compte par an par entité</w:t>
            </w:r>
          </w:p>
        </w:tc>
        <w:tc>
          <w:tcPr>
            <w:tcW w:w="3397" w:type="dxa"/>
            <w:tcBorders>
              <w:top w:val="single" w:sz="4" w:space="0" w:color="auto"/>
              <w:left w:val="nil"/>
              <w:bottom w:val="single" w:sz="4" w:space="0" w:color="auto"/>
              <w:right w:val="single" w:sz="4" w:space="0" w:color="auto"/>
            </w:tcBorders>
            <w:shd w:val="clear" w:color="auto" w:fill="auto"/>
            <w:vAlign w:val="center"/>
            <w:hideMark/>
          </w:tcPr>
          <w:p w14:paraId="2B913914" w14:textId="77777777" w:rsidR="0013018F" w:rsidRPr="00E53E24" w:rsidRDefault="0013018F" w:rsidP="00E53E24">
            <w:r w:rsidRPr="00E53E24">
              <w:t>50€ HT par jour de retard au-delà de 5 jours ouvrés de retard par rapport aux dates fixées en début d'année</w:t>
            </w:r>
          </w:p>
        </w:tc>
      </w:tr>
      <w:tr w:rsidR="003308C2" w14:paraId="6832E361" w14:textId="77777777" w:rsidTr="00BC4675">
        <w:trPr>
          <w:trHeight w:val="580"/>
        </w:trPr>
        <w:tc>
          <w:tcPr>
            <w:tcW w:w="2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176F3" w14:textId="77777777" w:rsidR="003308C2" w:rsidRDefault="003308C2" w:rsidP="00E53E24">
            <w:r>
              <w:t>Gestion du compte</w:t>
            </w:r>
          </w:p>
        </w:tc>
        <w:tc>
          <w:tcPr>
            <w:tcW w:w="4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92545" w14:textId="77777777" w:rsidR="004E4CE0" w:rsidRDefault="004E4CE0">
            <w:r>
              <w:t>Mise à disposition des support</w:t>
            </w:r>
            <w:r w:rsidR="000E2A5E">
              <w:t>s</w:t>
            </w:r>
            <w:r>
              <w:t xml:space="preserve"> dans les 3 jours avant la date de réunion</w:t>
            </w:r>
          </w:p>
          <w:p w14:paraId="07FD29D7" w14:textId="4BBDBDCC" w:rsidR="0069320E" w:rsidRDefault="0069320E" w:rsidP="00137D88">
            <w:r>
              <w:t>Mise à disposition de l’ordre du jour par le titulaire au service gestionnaire du marché pour validation 10 jours ouvrés avant la date de la réunion.</w:t>
            </w:r>
          </w:p>
        </w:tc>
        <w:tc>
          <w:tcPr>
            <w:tcW w:w="3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3AC8B7" w14:textId="403E4B0F" w:rsidR="003308C2" w:rsidRDefault="0013018F" w:rsidP="00E53E24">
            <w:r w:rsidRPr="0013018F">
              <w:t>50€ HT par jour de retard au-delà de 5 jours ouvrés de retard</w:t>
            </w:r>
          </w:p>
        </w:tc>
      </w:tr>
      <w:tr w:rsidR="003308C2" w14:paraId="45910DDE" w14:textId="77777777" w:rsidTr="00BC4675">
        <w:trPr>
          <w:trHeight w:val="870"/>
        </w:trPr>
        <w:tc>
          <w:tcPr>
            <w:tcW w:w="2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31EE0" w14:textId="77777777" w:rsidR="003308C2" w:rsidRDefault="003308C2">
            <w:pPr>
              <w:jc w:val="center"/>
            </w:pPr>
            <w:r>
              <w:t>Plateforme de facturation</w:t>
            </w:r>
          </w:p>
        </w:tc>
        <w:tc>
          <w:tcPr>
            <w:tcW w:w="4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A45422" w14:textId="77777777" w:rsidR="003308C2" w:rsidRDefault="003308C2">
            <w:r>
              <w:t>Indisponibilité de la plateforme de facturation :</w:t>
            </w:r>
            <w:r>
              <w:br/>
              <w:t>- Maximum 2 évènements dans l'année</w:t>
            </w:r>
            <w:r>
              <w:br/>
              <w:t>- Durée d'indisponibilité maximum de 48H</w:t>
            </w:r>
          </w:p>
        </w:tc>
        <w:tc>
          <w:tcPr>
            <w:tcW w:w="3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979D" w14:textId="77777777" w:rsidR="003308C2" w:rsidRDefault="003308C2">
            <w:r>
              <w:t>300 € HT par jour de retard au-delà des premières 24H</w:t>
            </w:r>
          </w:p>
        </w:tc>
      </w:tr>
      <w:tr w:rsidR="00014C8F" w14:paraId="4BAC4F05" w14:textId="77777777" w:rsidTr="00BC4675">
        <w:trPr>
          <w:trHeight w:val="60"/>
        </w:trPr>
        <w:tc>
          <w:tcPr>
            <w:tcW w:w="2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C93B7" w14:textId="7C8FBDC6" w:rsidR="00014C8F" w:rsidRDefault="00014C8F">
            <w:pPr>
              <w:jc w:val="center"/>
            </w:pPr>
            <w:r>
              <w:t>Plan de Progrès</w:t>
            </w:r>
            <w:r w:rsidR="00BC4675">
              <w:t xml:space="preserve"> RSE</w:t>
            </w:r>
          </w:p>
        </w:tc>
        <w:tc>
          <w:tcPr>
            <w:tcW w:w="4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D5B871C" w14:textId="68867067" w:rsidR="00597F60" w:rsidRPr="00137D88" w:rsidRDefault="00BC4675" w:rsidP="00BC4675">
            <w:pPr>
              <w:rPr>
                <w:b/>
              </w:rPr>
            </w:pPr>
            <w:r w:rsidRPr="00BC4675">
              <w:t xml:space="preserve">Mise à disposition des KPI cf. </w:t>
            </w:r>
            <w:r>
              <w:t xml:space="preserve">2.9 Clause </w:t>
            </w:r>
            <w:r w:rsidRPr="00BC4675">
              <w:t>de Progrès RSE</w:t>
            </w:r>
          </w:p>
        </w:tc>
        <w:tc>
          <w:tcPr>
            <w:tcW w:w="33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5AF66B" w14:textId="0102C028" w:rsidR="00014C8F" w:rsidRDefault="00014C8F">
            <w:r>
              <w:t>50 € HT par jour de retard au-delà des 10 jours ouvrés </w:t>
            </w:r>
          </w:p>
        </w:tc>
      </w:tr>
    </w:tbl>
    <w:p w14:paraId="63D5524E" w14:textId="5EA213BF" w:rsidR="008B6459" w:rsidRDefault="008B6459" w:rsidP="008B6459">
      <w:pPr>
        <w:pStyle w:val="Sansinterligne"/>
      </w:pPr>
    </w:p>
    <w:p w14:paraId="0C590316" w14:textId="77777777" w:rsidR="008B6459" w:rsidRDefault="008B6459" w:rsidP="001C3DC7">
      <w:pPr>
        <w:pStyle w:val="RedaliaTitre2"/>
      </w:pPr>
      <w:bookmarkStart w:id="110" w:name="_Toc75182994"/>
      <w:bookmarkStart w:id="111" w:name="_Toc148706025"/>
      <w:bookmarkStart w:id="112" w:name="_Toc160091825"/>
      <w:r>
        <w:lastRenderedPageBreak/>
        <w:t>Pénalités pour indisponibilité</w:t>
      </w:r>
      <w:bookmarkEnd w:id="110"/>
      <w:bookmarkEnd w:id="111"/>
      <w:bookmarkEnd w:id="112"/>
    </w:p>
    <w:p w14:paraId="4DD80EF9" w14:textId="747E3D33" w:rsidR="008B6459" w:rsidRDefault="00FC1FA9" w:rsidP="00FC1FA9">
      <w:pPr>
        <w:pStyle w:val="Sansinterligne"/>
      </w:pPr>
      <w:r>
        <w:t>Par dérogation à l’article 14.1 du CCAG FCS, en cas de retard dans la remise des documents à fournir après exécution par le prestataire, tels que définis au CCTP, une pénalité d'un montant forfaitaire de 100 € sera opérée.</w:t>
      </w:r>
    </w:p>
    <w:p w14:paraId="70EAD6A9" w14:textId="29D59656" w:rsidR="008B6459" w:rsidRDefault="008B6459">
      <w:pPr>
        <w:pStyle w:val="RedaliaNormal"/>
      </w:pPr>
    </w:p>
    <w:p w14:paraId="606A8D0E" w14:textId="77777777" w:rsidR="0047411C" w:rsidRDefault="007A0ACD">
      <w:pPr>
        <w:pStyle w:val="RedaliaTitre2"/>
      </w:pPr>
      <w:bookmarkStart w:id="113" w:name="_Toc160091826"/>
      <w:r>
        <w:t>Pénalités pour non-respect des formalités relatives à la lutte contre le travail illégal</w:t>
      </w:r>
      <w:bookmarkEnd w:id="113"/>
    </w:p>
    <w:p w14:paraId="72B237C3" w14:textId="77777777" w:rsidR="0047411C" w:rsidRDefault="0047411C">
      <w:pPr>
        <w:pStyle w:val="RedaliaNormal"/>
      </w:pPr>
    </w:p>
    <w:p w14:paraId="3A122056" w14:textId="77777777" w:rsidR="0047411C" w:rsidRDefault="007A0ACD">
      <w:pPr>
        <w:pStyle w:val="RedaliaNormal"/>
      </w:pPr>
      <w:r>
        <w:t>Conformément aux articles L 8222-1 et D 8222-5 du Code du travail le Prestataire doit fournir à la signature du Contrat, puis tous les six (6) mois, et ce jusqu’à la fin de l’exécution du Contrat les documents suivants :</w:t>
      </w:r>
    </w:p>
    <w:p w14:paraId="646F5DAE" w14:textId="77777777" w:rsidR="0047411C" w:rsidRDefault="007A0ACD">
      <w:pPr>
        <w:pStyle w:val="Redaliapuces"/>
        <w:numPr>
          <w:ilvl w:val="0"/>
          <w:numId w:val="25"/>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1F69BF45" w14:textId="77777777" w:rsidR="0047411C" w:rsidRDefault="007A0ACD">
      <w:pPr>
        <w:pStyle w:val="Redaliapuces"/>
        <w:numPr>
          <w:ilvl w:val="0"/>
          <w:numId w:val="6"/>
        </w:numPr>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36DB727D" w14:textId="77777777" w:rsidR="0047411C" w:rsidRDefault="007A0ACD">
      <w:pPr>
        <w:pStyle w:val="Redaliapuces"/>
        <w:numPr>
          <w:ilvl w:val="0"/>
          <w:numId w:val="6"/>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1BC3F6A3" w14:textId="77777777" w:rsidR="0047411C" w:rsidRDefault="0047411C">
      <w:pPr>
        <w:pStyle w:val="RedaliaNormal"/>
      </w:pPr>
    </w:p>
    <w:p w14:paraId="47D97ACB" w14:textId="77777777" w:rsidR="0047411C" w:rsidRDefault="007A0ACD">
      <w:pPr>
        <w:pStyle w:val="RedaliaNormal"/>
      </w:pPr>
      <w:r>
        <w:t xml:space="preserve">En application de l’article L 8222-6 du Code du travail, l’AFD se réserve la possibilité d’infliger une pénalité au Prestataire qui ne s’acquitterait pas des formalités mentionnées aux articles L 8221-3 à L 8221-5 du code </w:t>
      </w:r>
      <w:proofErr w:type="gramStart"/>
      <w:r>
        <w:t>du travail relatives</w:t>
      </w:r>
      <w:proofErr w:type="gramEnd"/>
      <w:r>
        <w:t xml:space="preserve"> au travail dissimulé par dissimulation d’activité et dissimulation d’emploi salarié.</w:t>
      </w:r>
    </w:p>
    <w:p w14:paraId="7D48A4B2" w14:textId="77777777" w:rsidR="0047411C" w:rsidRDefault="0047411C">
      <w:pPr>
        <w:pStyle w:val="RedaliaNormal"/>
      </w:pPr>
    </w:p>
    <w:p w14:paraId="66E33088" w14:textId="77777777" w:rsidR="0047411C" w:rsidRDefault="007A0ACD">
      <w:pPr>
        <w:pStyle w:val="RedaliaNormal"/>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w:t>
      </w:r>
      <w:proofErr w:type="gramStart"/>
      <w:r>
        <w:t>des premier et troisième alinéas</w:t>
      </w:r>
      <w:proofErr w:type="gramEnd"/>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34C9B297" w14:textId="77777777" w:rsidR="0047411C" w:rsidRDefault="0047411C">
      <w:pPr>
        <w:pStyle w:val="RedaliaNormal"/>
      </w:pPr>
    </w:p>
    <w:p w14:paraId="38D514E3" w14:textId="77777777" w:rsidR="0047411C" w:rsidRDefault="007A0ACD">
      <w:pPr>
        <w:pStyle w:val="RedaliaNormal"/>
      </w:pPr>
      <w:r>
        <w:t xml:space="preserve">Si l’AFD est informé par écrit que le Prestataire ou un </w:t>
      </w:r>
      <w:proofErr w:type="spellStart"/>
      <w:r>
        <w:t>subdélégataire</w:t>
      </w:r>
      <w:proofErr w:type="spellEnd"/>
      <w:r>
        <w:t xml:space="preserve"> est en irrégularité au regard des formalités exigées, elle mettra en demeure celui-ci par lettre recommandée avec AR de faire cesser cette situation sans délai.</w:t>
      </w:r>
    </w:p>
    <w:p w14:paraId="618F0D9F" w14:textId="77777777" w:rsidR="0047411C" w:rsidRDefault="0047411C">
      <w:pPr>
        <w:pStyle w:val="RedaliaNormal"/>
      </w:pPr>
    </w:p>
    <w:p w14:paraId="480A7FB4" w14:textId="6B2A1119" w:rsidR="0047411C" w:rsidRDefault="007A0ACD">
      <w:pPr>
        <w:pStyle w:val="RedaliaNormal"/>
      </w:pPr>
      <w:r>
        <w:lastRenderedPageBreak/>
        <w:t>Le Prestataire mis en demeure doit apporter la preuve qu’il a mis fin à la situation délictuelle. A défaut de régularisation, l’AFD pourra rompre le Contrat sans indemnité, aux frais et risques du Prestataire.</w:t>
      </w:r>
    </w:p>
    <w:p w14:paraId="55D1E84B" w14:textId="47DEDB80" w:rsidR="0047411C" w:rsidRDefault="007A0ACD">
      <w:pPr>
        <w:pStyle w:val="RedaliaNormal"/>
      </w:pPr>
      <w:r>
        <w:t>[1] Pour les entreprises en cours d’inscription ou lorsque le Prestataire n’est pas tenu de s’immatriculer au registre des commerces et des sociétés ou au répertoire des métiers.</w:t>
      </w:r>
    </w:p>
    <w:p w14:paraId="70C95F28" w14:textId="77777777" w:rsidR="0047411C" w:rsidRDefault="007A0ACD">
      <w:pPr>
        <w:pStyle w:val="RedaliaNormal"/>
      </w:pPr>
      <w:r>
        <w:t>[2] A insérer si le Prestataire emploie des salariés pour une durée supérieure à un mois</w:t>
      </w:r>
    </w:p>
    <w:p w14:paraId="0C9DC33D" w14:textId="77777777" w:rsidR="001402C9" w:rsidRPr="00D502F2" w:rsidRDefault="001402C9" w:rsidP="001402C9">
      <w:pPr>
        <w:pStyle w:val="RedaliaTitre1"/>
      </w:pPr>
      <w:bookmarkStart w:id="114" w:name="_Toc58423587"/>
      <w:bookmarkStart w:id="115" w:name="_Toc148706028"/>
      <w:bookmarkStart w:id="116" w:name="_Toc116572345"/>
      <w:bookmarkStart w:id="117" w:name="_Toc120178438"/>
      <w:bookmarkStart w:id="118" w:name="_Toc160091827"/>
      <w:r w:rsidRPr="00D502F2">
        <w:t>SUIVI D’EXECUTION DU CONTRAT</w:t>
      </w:r>
      <w:bookmarkEnd w:id="114"/>
      <w:bookmarkEnd w:id="115"/>
      <w:bookmarkEnd w:id="118"/>
      <w:r w:rsidRPr="00D502F2">
        <w:t xml:space="preserve"> </w:t>
      </w:r>
      <w:bookmarkEnd w:id="116"/>
      <w:bookmarkEnd w:id="117"/>
    </w:p>
    <w:p w14:paraId="1B57AFB0" w14:textId="77777777" w:rsidR="001402C9" w:rsidRPr="0082042F" w:rsidRDefault="001402C9" w:rsidP="001402C9">
      <w:pPr>
        <w:pStyle w:val="RedaliaTitre2"/>
      </w:pPr>
      <w:bookmarkStart w:id="119" w:name="_Toc58423588"/>
      <w:bookmarkStart w:id="120" w:name="_Toc116572346"/>
      <w:bookmarkStart w:id="121" w:name="_Toc120178439"/>
      <w:bookmarkStart w:id="122" w:name="_Toc148706029"/>
      <w:bookmarkStart w:id="123" w:name="_Toc160091828"/>
      <w:r w:rsidRPr="0082042F">
        <w:t>Constitution</w:t>
      </w:r>
      <w:bookmarkEnd w:id="119"/>
      <w:r w:rsidRPr="0082042F">
        <w:t xml:space="preserve"> du </w:t>
      </w:r>
      <w:bookmarkEnd w:id="120"/>
      <w:bookmarkEnd w:id="121"/>
      <w:r>
        <w:t>comité de suivi</w:t>
      </w:r>
      <w:bookmarkEnd w:id="122"/>
      <w:bookmarkEnd w:id="123"/>
    </w:p>
    <w:p w14:paraId="0DFBB314" w14:textId="77777777" w:rsidR="001402C9" w:rsidRPr="0082042F" w:rsidRDefault="001402C9" w:rsidP="001402C9">
      <w:pPr>
        <w:keepNext/>
        <w:keepLines/>
        <w:widowControl/>
        <w:suppressAutoHyphens w:val="0"/>
        <w:autoSpaceDN/>
        <w:spacing w:before="120"/>
        <w:jc w:val="both"/>
        <w:textAlignment w:val="auto"/>
      </w:pPr>
      <w:r w:rsidRPr="0082042F">
        <w:t xml:space="preserve">Sont membres de plein droit du Comité </w:t>
      </w:r>
      <w:r>
        <w:t>de suivi</w:t>
      </w:r>
      <w:r w:rsidRPr="0082042F">
        <w:t xml:space="preserve"> du marché :</w:t>
      </w:r>
    </w:p>
    <w:p w14:paraId="0C11CC54" w14:textId="77777777" w:rsidR="001402C9" w:rsidRPr="0082042F" w:rsidRDefault="001402C9" w:rsidP="001402C9">
      <w:pPr>
        <w:keepNext/>
        <w:keepLines/>
        <w:widowControl/>
        <w:suppressAutoHyphens w:val="0"/>
        <w:autoSpaceDN/>
        <w:jc w:val="both"/>
        <w:textAlignment w:val="auto"/>
      </w:pPr>
      <w:r w:rsidRPr="0082042F">
        <w:t>Pour le pouvoir adjudicateur :</w:t>
      </w:r>
    </w:p>
    <w:p w14:paraId="21D85FA0" w14:textId="77777777" w:rsidR="001402C9" w:rsidRPr="0082042F" w:rsidRDefault="001402C9" w:rsidP="001402C9">
      <w:pPr>
        <w:pStyle w:val="Paragraphedeliste"/>
        <w:keepNext/>
        <w:keepLines/>
        <w:widowControl/>
        <w:numPr>
          <w:ilvl w:val="0"/>
          <w:numId w:val="32"/>
        </w:numPr>
        <w:suppressAutoHyphens w:val="0"/>
        <w:autoSpaceDN/>
        <w:jc w:val="both"/>
        <w:textAlignment w:val="auto"/>
      </w:pPr>
      <w:r w:rsidRPr="0082042F">
        <w:t>Les référents marché de chaque membre du groupement de commande ;</w:t>
      </w:r>
    </w:p>
    <w:p w14:paraId="04D93DF1" w14:textId="77777777" w:rsidR="001402C9" w:rsidRPr="0082042F" w:rsidRDefault="001402C9" w:rsidP="001402C9">
      <w:pPr>
        <w:pStyle w:val="Paragraphedeliste"/>
        <w:keepNext/>
        <w:keepLines/>
        <w:widowControl/>
        <w:numPr>
          <w:ilvl w:val="0"/>
          <w:numId w:val="32"/>
        </w:numPr>
        <w:suppressAutoHyphens w:val="0"/>
        <w:autoSpaceDN/>
        <w:jc w:val="both"/>
        <w:textAlignment w:val="auto"/>
      </w:pPr>
      <w:r w:rsidRPr="0082042F">
        <w:t>Toute personne jugée utile, compte tenu de l'ordre du jour.</w:t>
      </w:r>
    </w:p>
    <w:p w14:paraId="1D29FE99" w14:textId="77777777" w:rsidR="001402C9" w:rsidRPr="0082042F" w:rsidRDefault="001402C9" w:rsidP="001402C9">
      <w:pPr>
        <w:keepNext/>
        <w:keepLines/>
        <w:widowControl/>
        <w:suppressAutoHyphens w:val="0"/>
        <w:autoSpaceDN/>
        <w:jc w:val="both"/>
        <w:textAlignment w:val="auto"/>
      </w:pPr>
    </w:p>
    <w:p w14:paraId="6F190853" w14:textId="77777777" w:rsidR="001402C9" w:rsidRPr="0082042F" w:rsidRDefault="001402C9" w:rsidP="001402C9">
      <w:pPr>
        <w:keepNext/>
        <w:keepLines/>
        <w:widowControl/>
        <w:suppressAutoHyphens w:val="0"/>
        <w:autoSpaceDN/>
        <w:jc w:val="both"/>
        <w:textAlignment w:val="auto"/>
      </w:pPr>
      <w:r w:rsidRPr="0082042F">
        <w:t>Pour le Titulaire :</w:t>
      </w:r>
    </w:p>
    <w:p w14:paraId="2E6142B4" w14:textId="77777777" w:rsidR="001402C9" w:rsidRPr="0082042F" w:rsidRDefault="001402C9" w:rsidP="001402C9">
      <w:pPr>
        <w:pStyle w:val="Paragraphedeliste"/>
        <w:keepNext/>
        <w:keepLines/>
        <w:widowControl/>
        <w:numPr>
          <w:ilvl w:val="0"/>
          <w:numId w:val="32"/>
        </w:numPr>
        <w:suppressAutoHyphens w:val="0"/>
        <w:autoSpaceDN/>
        <w:jc w:val="both"/>
        <w:textAlignment w:val="auto"/>
      </w:pPr>
      <w:r w:rsidRPr="0082042F">
        <w:t>Le responsable du suivi opérationnel du marché ;</w:t>
      </w:r>
    </w:p>
    <w:p w14:paraId="6448B241" w14:textId="77777777" w:rsidR="001402C9" w:rsidRPr="0082042F" w:rsidRDefault="001402C9" w:rsidP="001402C9">
      <w:pPr>
        <w:pStyle w:val="Paragraphedeliste"/>
        <w:keepNext/>
        <w:keepLines/>
        <w:widowControl/>
        <w:numPr>
          <w:ilvl w:val="0"/>
          <w:numId w:val="32"/>
        </w:numPr>
        <w:suppressAutoHyphens w:val="0"/>
        <w:autoSpaceDN/>
        <w:jc w:val="both"/>
        <w:textAlignment w:val="auto"/>
      </w:pPr>
      <w:r w:rsidRPr="0082042F">
        <w:t>Toute personne jugée utile, compte tenu de l'ordre du jour.</w:t>
      </w:r>
    </w:p>
    <w:p w14:paraId="554ADC33" w14:textId="77777777" w:rsidR="00E963BA" w:rsidRPr="00D502F2" w:rsidRDefault="00E963BA" w:rsidP="00E963BA">
      <w:pPr>
        <w:pStyle w:val="RedaliaTitre3"/>
        <w:rPr>
          <w:rFonts w:ascii="Calibri" w:eastAsia="Times New Roman" w:hAnsi="Calibri" w:cs="Calibri"/>
          <w:sz w:val="20"/>
        </w:rPr>
      </w:pPr>
      <w:r>
        <w:t>Comité de suivi technique et commercial</w:t>
      </w:r>
    </w:p>
    <w:p w14:paraId="5DDAB9A7" w14:textId="77777777" w:rsidR="00E963BA" w:rsidRPr="00D502F2" w:rsidRDefault="00E963BA" w:rsidP="00E963BA">
      <w:r>
        <w:t xml:space="preserve">Un comité de suivi technique et commercial, dissocié entre l’AFD/Proparco et Expertise France se tient 1 fois par mois pendant les 3 premiers mois du marché, puis une fois par trimestre ensuite, selon les dates convenues avec le Groupe AFD. </w:t>
      </w:r>
    </w:p>
    <w:p w14:paraId="2B112B03" w14:textId="77777777" w:rsidR="00E963BA" w:rsidRPr="00D502F2" w:rsidRDefault="00E963BA" w:rsidP="00E963BA">
      <w:r>
        <w:t>Il réunit :</w:t>
      </w:r>
    </w:p>
    <w:p w14:paraId="4CABE8C8" w14:textId="77777777" w:rsidR="00E963BA" w:rsidRPr="00D502F2" w:rsidRDefault="00E963BA" w:rsidP="00E963BA">
      <w:r>
        <w:t>- Le responsable de compte désigné par le titulaire ;</w:t>
      </w:r>
    </w:p>
    <w:p w14:paraId="7A0E2090" w14:textId="77777777" w:rsidR="00E963BA" w:rsidRPr="00D502F2" w:rsidRDefault="00E963BA" w:rsidP="00E963BA">
      <w:r>
        <w:t>- Le responsable de compte de l’agence de voyages du Groupe AFD ;</w:t>
      </w:r>
    </w:p>
    <w:p w14:paraId="0B042156" w14:textId="77777777" w:rsidR="00E963BA" w:rsidRPr="00D502F2" w:rsidRDefault="00E963BA" w:rsidP="00E963BA">
      <w:r>
        <w:t>- Les responsables comptables concernés et désignés par le Groupe AFD ;</w:t>
      </w:r>
    </w:p>
    <w:p w14:paraId="387F9ECF" w14:textId="77777777" w:rsidR="00E963BA" w:rsidRPr="00D502F2" w:rsidRDefault="00E963BA" w:rsidP="00E963BA">
      <w:r>
        <w:t>- Le service gestionnaire du marché au Groupe AFD.</w:t>
      </w:r>
    </w:p>
    <w:p w14:paraId="12FC3861" w14:textId="77777777" w:rsidR="00E963BA" w:rsidRPr="00D502F2" w:rsidRDefault="00E963BA" w:rsidP="00E963BA">
      <w:r>
        <w:t> </w:t>
      </w:r>
    </w:p>
    <w:p w14:paraId="710B9828" w14:textId="77777777" w:rsidR="00E963BA" w:rsidRPr="00D502F2" w:rsidRDefault="00E963BA" w:rsidP="00E963BA">
      <w:r>
        <w:t>Ce comité a notamment pour objectifs :</w:t>
      </w:r>
    </w:p>
    <w:p w14:paraId="64D93C34" w14:textId="77777777" w:rsidR="00E963BA" w:rsidRPr="00D502F2" w:rsidRDefault="00E963BA" w:rsidP="00E963BA">
      <w:r>
        <w:t>- Le contrôle de la qualité des prestations ;</w:t>
      </w:r>
    </w:p>
    <w:p w14:paraId="7CE77286" w14:textId="77777777" w:rsidR="00E963BA" w:rsidRPr="00D502F2" w:rsidRDefault="00E963BA" w:rsidP="00E963BA">
      <w:r>
        <w:t>- Le suivi administratif (</w:t>
      </w:r>
      <w:proofErr w:type="spellStart"/>
      <w:r>
        <w:t>reporting</w:t>
      </w:r>
      <w:proofErr w:type="spellEnd"/>
      <w:r>
        <w:t>, suivi des indicateurs, informations générales, etc. ;</w:t>
      </w:r>
    </w:p>
    <w:p w14:paraId="56218480" w14:textId="77777777" w:rsidR="00E963BA" w:rsidRPr="00D502F2" w:rsidRDefault="00E963BA" w:rsidP="00E963BA">
      <w:r>
        <w:t>- Les actions correctives ou suggestions à déployer pour optimiser la prestation ;</w:t>
      </w:r>
    </w:p>
    <w:p w14:paraId="5EE50C39" w14:textId="77777777" w:rsidR="00E963BA" w:rsidRPr="00D502F2" w:rsidRDefault="00E963BA" w:rsidP="00E963BA">
      <w:r>
        <w:t>- Le suivi des litiges</w:t>
      </w:r>
    </w:p>
    <w:p w14:paraId="1412CBDD" w14:textId="77777777" w:rsidR="00E963BA" w:rsidRPr="00D502F2" w:rsidRDefault="00E963BA" w:rsidP="00E963BA">
      <w:r>
        <w:t> </w:t>
      </w:r>
    </w:p>
    <w:p w14:paraId="30239901" w14:textId="77777777" w:rsidR="00E963BA" w:rsidRPr="00D502F2" w:rsidRDefault="00E963BA" w:rsidP="00E963BA">
      <w:r>
        <w:t>Les supports de réunion sont adressés au service gestionnaire du marché 3 jours ouvrés avant la date de la réunion.</w:t>
      </w:r>
    </w:p>
    <w:p w14:paraId="60B18C49" w14:textId="77777777" w:rsidR="00E963BA" w:rsidRPr="00D502F2" w:rsidRDefault="00E963BA" w:rsidP="00E963BA">
      <w:r>
        <w:t>Le compte-rendu de la réunion est rédigé et transmis pour validation dans les 2 jours ouvrés au service gestionnaire du marché au Groupe AFD.</w:t>
      </w:r>
    </w:p>
    <w:p w14:paraId="165FACF5" w14:textId="77777777" w:rsidR="00E963BA" w:rsidRPr="00D502F2" w:rsidRDefault="00E963BA" w:rsidP="00E963BA">
      <w:r>
        <w:t> </w:t>
      </w:r>
    </w:p>
    <w:p w14:paraId="6F7ADDB6" w14:textId="77777777" w:rsidR="00E963BA" w:rsidRDefault="00E963BA" w:rsidP="00E963BA">
      <w:pPr>
        <w:pStyle w:val="RedaliaTitre3"/>
        <w:rPr>
          <w:lang w:val="en-US"/>
        </w:rPr>
      </w:pPr>
      <w:r>
        <w:rPr>
          <w:lang w:val="en-US"/>
        </w:rPr>
        <w:t xml:space="preserve">Revues de </w:t>
      </w:r>
      <w:proofErr w:type="spellStart"/>
      <w:r>
        <w:rPr>
          <w:lang w:val="en-US"/>
        </w:rPr>
        <w:t>compte</w:t>
      </w:r>
      <w:proofErr w:type="spellEnd"/>
    </w:p>
    <w:p w14:paraId="1012ED52" w14:textId="77777777" w:rsidR="00E963BA" w:rsidRPr="00D502F2" w:rsidRDefault="00E963BA" w:rsidP="00E963BA">
      <w:r>
        <w:t>2 revues de compte par an doivent être organisées dans les locaux de l’AFD : une pour l’AFD/Proparco, une pour Expertise France. Les dates sont déterminées lors de la réunion de lancement du marché, puis au début de chaque année civile. Elles se déroulent sur la base de rapports d’exécution, comportant notamment les résultats financiers ainsi que les axes de progrès du marché.</w:t>
      </w:r>
    </w:p>
    <w:p w14:paraId="41270C26" w14:textId="77777777" w:rsidR="00E963BA" w:rsidRPr="00D502F2" w:rsidRDefault="00E963BA" w:rsidP="00E963BA">
      <w:r>
        <w:t>Chaque revue de compte annuelle réunit :</w:t>
      </w:r>
    </w:p>
    <w:p w14:paraId="1209F1D6" w14:textId="77777777" w:rsidR="00E963BA" w:rsidRPr="00D502F2" w:rsidRDefault="00E963BA" w:rsidP="00E963BA">
      <w:r>
        <w:t>- Le responsable de compte désigné par le Titulaire ;</w:t>
      </w:r>
    </w:p>
    <w:p w14:paraId="228F6507" w14:textId="77777777" w:rsidR="00E963BA" w:rsidRPr="00D502F2" w:rsidRDefault="00E963BA" w:rsidP="00E963BA">
      <w:r>
        <w:lastRenderedPageBreak/>
        <w:t xml:space="preserve">- Le service gestionnaire du marché au Groupe AFD et éventuellement la direction des achats </w:t>
      </w:r>
    </w:p>
    <w:p w14:paraId="72237F8D" w14:textId="77777777" w:rsidR="00E963BA" w:rsidRPr="00D502F2" w:rsidRDefault="00E963BA" w:rsidP="00E963BA">
      <w:r>
        <w:t> </w:t>
      </w:r>
    </w:p>
    <w:p w14:paraId="56E14566" w14:textId="77777777" w:rsidR="00E963BA" w:rsidRPr="00D502F2" w:rsidRDefault="00E963BA" w:rsidP="00E963BA">
      <w:r>
        <w:t>L’ordre du jour est proposé par le titulaire au service gestionnaire du marché pour validation 10 jours ouvrés avant la date de la réunion.</w:t>
      </w:r>
    </w:p>
    <w:p w14:paraId="1B303997" w14:textId="77777777" w:rsidR="00E963BA" w:rsidRPr="00D502F2" w:rsidRDefault="00E963BA" w:rsidP="00E963BA">
      <w:r>
        <w:t>Les supports de réunion sont adressés par le titulaire au service gestionnaire du marché 3 jours ouvrés avant la date de la réunion.</w:t>
      </w:r>
    </w:p>
    <w:p w14:paraId="32BFCC5E" w14:textId="3EB3233D" w:rsidR="00E963BA" w:rsidRPr="00D502F2" w:rsidRDefault="00E963BA" w:rsidP="00E963BA">
      <w:r>
        <w:t>Le compte-rendu de la réunion est rédigé et transmis par le titulaire pour validation dans les 2 jours ouvrés au service gestionnaire du marché au Groupe AFD.</w:t>
      </w:r>
    </w:p>
    <w:p w14:paraId="4E49B7C4" w14:textId="13750AAA" w:rsidR="001402C9" w:rsidRDefault="001402C9">
      <w:pPr>
        <w:pStyle w:val="RedaliaNormal"/>
      </w:pPr>
    </w:p>
    <w:p w14:paraId="0C26DC6D" w14:textId="613A45D2" w:rsidR="00173A72" w:rsidRDefault="00173A72" w:rsidP="003F721B">
      <w:r>
        <w:t>Pour la prestation du marché :</w:t>
      </w:r>
    </w:p>
    <w:p w14:paraId="749CC0EA" w14:textId="4A5798BE" w:rsidR="00D5549F" w:rsidRDefault="00D5549F" w:rsidP="00173A72">
      <w:r>
        <w:t>A sa demande l</w:t>
      </w:r>
      <w:r w:rsidRPr="0082042F">
        <w:t xml:space="preserve">e Titulaire remet au pouvoir adjudicateur au plus tard </w:t>
      </w:r>
      <w:r w:rsidR="004641C4">
        <w:t>trois</w:t>
      </w:r>
      <w:r w:rsidRPr="0082042F">
        <w:t xml:space="preserve"> (</w:t>
      </w:r>
      <w:r w:rsidR="00173A72">
        <w:t>3</w:t>
      </w:r>
      <w:r w:rsidRPr="0082042F">
        <w:t xml:space="preserve">) jours en amont du </w:t>
      </w:r>
      <w:r w:rsidRPr="00EC2EAA">
        <w:t>Comité de suivi</w:t>
      </w:r>
      <w:r w:rsidRPr="0082042F">
        <w:t xml:space="preserve">, un </w:t>
      </w:r>
      <w:proofErr w:type="spellStart"/>
      <w:r w:rsidRPr="0082042F">
        <w:t>reporting</w:t>
      </w:r>
      <w:proofErr w:type="spellEnd"/>
      <w:r w:rsidRPr="0082042F">
        <w:t xml:space="preserve"> présentant à minima les éléments suivants</w:t>
      </w:r>
      <w:r>
        <w:t xml:space="preserve"> (non exhaustives) :</w:t>
      </w:r>
    </w:p>
    <w:p w14:paraId="0F008EEC" w14:textId="7784A10C" w:rsidR="00162A2D" w:rsidRDefault="00173A72">
      <w:pPr>
        <w:widowControl/>
        <w:suppressAutoHyphens w:val="0"/>
        <w:autoSpaceDN/>
        <w:jc w:val="both"/>
        <w:textAlignment w:val="center"/>
      </w:pPr>
      <w:r>
        <w:t xml:space="preserve">- </w:t>
      </w:r>
      <w:r w:rsidR="00D5549F">
        <w:t>le bilan carbone lié à la prestation du marché</w:t>
      </w:r>
    </w:p>
    <w:p w14:paraId="249C508B" w14:textId="23923E1C" w:rsidR="00D5549F" w:rsidRDefault="00162A2D">
      <w:pPr>
        <w:widowControl/>
        <w:suppressAutoHyphens w:val="0"/>
        <w:autoSpaceDN/>
        <w:jc w:val="both"/>
        <w:textAlignment w:val="center"/>
      </w:pPr>
      <w:r>
        <w:t xml:space="preserve">- </w:t>
      </w:r>
      <w:r w:rsidR="00173A72">
        <w:t>les indicateurs relatifs à l’é</w:t>
      </w:r>
      <w:r>
        <w:t>galité homme femme ?</w:t>
      </w:r>
      <w:r w:rsidR="0056651B">
        <w:t xml:space="preserve"> (</w:t>
      </w:r>
      <w:proofErr w:type="gramStart"/>
      <w:r w:rsidR="0056651B">
        <w:t>cf.</w:t>
      </w:r>
      <w:proofErr w:type="gramEnd"/>
      <w:r w:rsidR="0056651B">
        <w:t xml:space="preserve"> 2.9 CLAUSE DE PROGRES RSE)</w:t>
      </w:r>
    </w:p>
    <w:p w14:paraId="6E881E09" w14:textId="48D8FE66" w:rsidR="00162A2D" w:rsidRDefault="00162A2D">
      <w:pPr>
        <w:widowControl/>
        <w:suppressAutoHyphens w:val="0"/>
        <w:autoSpaceDN/>
        <w:jc w:val="both"/>
        <w:textAlignment w:val="center"/>
      </w:pPr>
    </w:p>
    <w:p w14:paraId="47A47A34" w14:textId="16551FA0" w:rsidR="00173A72" w:rsidRDefault="00173A72" w:rsidP="003F721B">
      <w:pPr>
        <w:widowControl/>
        <w:suppressAutoHyphens w:val="0"/>
        <w:autoSpaceDN/>
        <w:jc w:val="both"/>
        <w:textAlignment w:val="center"/>
      </w:pPr>
      <w:r>
        <w:t xml:space="preserve">Pour le bilan carbone de la société : </w:t>
      </w:r>
    </w:p>
    <w:p w14:paraId="5F08A109" w14:textId="628FE900" w:rsidR="00173A72" w:rsidRDefault="00173A72" w:rsidP="00173A72">
      <w:pPr>
        <w:pStyle w:val="RedaliaNormal"/>
      </w:pPr>
      <w:r>
        <w:t xml:space="preserve">Pour les titulaires soumis à l'application de l'article L229-25 du code de l'environnement et du décret n°2022-982 du 1er juillet 2022 relatif aux BEGES (Bilan d’émissions de gaz à effet de serre) et ceux qui ont déclaré dans leur mémoire technique avoir établi un bilan carbone : son dernier </w:t>
      </w:r>
      <w:proofErr w:type="gramStart"/>
      <w:r>
        <w:t>BEGES  ou</w:t>
      </w:r>
      <w:proofErr w:type="gramEnd"/>
      <w:r>
        <w:t xml:space="preserve"> bilan carbone.</w:t>
      </w:r>
    </w:p>
    <w:p w14:paraId="30357F50" w14:textId="59BDF35B" w:rsidR="00D5549F" w:rsidRDefault="00D5549F">
      <w:pPr>
        <w:pStyle w:val="RedaliaNormal"/>
      </w:pPr>
    </w:p>
    <w:p w14:paraId="1A8A2160" w14:textId="77777777" w:rsidR="0047411C" w:rsidRDefault="007A0ACD">
      <w:pPr>
        <w:pStyle w:val="RedaliaTitre1"/>
      </w:pPr>
      <w:bookmarkStart w:id="124" w:name="_Toc68255380"/>
      <w:bookmarkStart w:id="125" w:name="_Toc2394495"/>
      <w:bookmarkStart w:id="126" w:name="_Toc160091829"/>
      <w:r>
        <w:t>Clauses complémentaires</w:t>
      </w:r>
      <w:bookmarkEnd w:id="126"/>
    </w:p>
    <w:p w14:paraId="402F191F" w14:textId="77777777" w:rsidR="0047411C" w:rsidRDefault="007A0ACD">
      <w:pPr>
        <w:pStyle w:val="RedaliaTitre2"/>
      </w:pPr>
      <w:bookmarkStart w:id="127" w:name="_Toc160091830"/>
      <w:r>
        <w:t>Redressement ou liquidation judiciaire</w:t>
      </w:r>
      <w:bookmarkEnd w:id="127"/>
    </w:p>
    <w:p w14:paraId="69E38B68" w14:textId="77777777" w:rsidR="0047411C" w:rsidRDefault="007A0ACD">
      <w:pPr>
        <w:pStyle w:val="RedaliaNormal"/>
      </w:pPr>
      <w:r>
        <w:t>Les dispositions qui suivent sont applicables en cas de redressement judiciaire ou de liquidation judiciaire.</w:t>
      </w:r>
    </w:p>
    <w:p w14:paraId="59680A1E" w14:textId="77777777" w:rsidR="0047411C" w:rsidRDefault="0047411C">
      <w:pPr>
        <w:pStyle w:val="RedaliaNormal"/>
      </w:pPr>
    </w:p>
    <w:p w14:paraId="07590BFA" w14:textId="77777777" w:rsidR="0047411C" w:rsidRDefault="007A0ACD">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7E2D1895" w14:textId="77777777" w:rsidR="0047411C" w:rsidRDefault="0047411C">
      <w:pPr>
        <w:pStyle w:val="RedaliaNormal"/>
      </w:pPr>
    </w:p>
    <w:p w14:paraId="2315171F" w14:textId="77777777" w:rsidR="0047411C" w:rsidRDefault="007A0ACD">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B24D800" w14:textId="77777777" w:rsidR="0047411C" w:rsidRDefault="0047411C">
      <w:pPr>
        <w:pStyle w:val="RedaliaNormal"/>
      </w:pPr>
    </w:p>
    <w:p w14:paraId="4F7F6CBD" w14:textId="77777777" w:rsidR="0047411C" w:rsidRDefault="007A0ACD">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667B687F" w14:textId="77777777" w:rsidR="0047411C" w:rsidRDefault="0047411C">
      <w:pPr>
        <w:pStyle w:val="RedaliaNormal"/>
      </w:pPr>
    </w:p>
    <w:p w14:paraId="2764C82C" w14:textId="77777777" w:rsidR="0047411C" w:rsidRDefault="007A0ACD">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6060195F" w14:textId="77777777" w:rsidR="0047411C" w:rsidRDefault="007A0ACD">
      <w:pPr>
        <w:pStyle w:val="RedaliaTitre2"/>
      </w:pPr>
      <w:bookmarkStart w:id="128" w:name="_Toc160091831"/>
      <w:r>
        <w:t>Déclaration et obligations du prestataire</w:t>
      </w:r>
      <w:bookmarkEnd w:id="128"/>
    </w:p>
    <w:p w14:paraId="61BA4619" w14:textId="77777777" w:rsidR="0047411C" w:rsidRDefault="007A0ACD">
      <w:pPr>
        <w:pStyle w:val="RedaliaTitre3"/>
      </w:pPr>
      <w:r>
        <w:lastRenderedPageBreak/>
        <w:t>Déclaration du prestataire</w:t>
      </w:r>
    </w:p>
    <w:p w14:paraId="42201F33" w14:textId="77777777" w:rsidR="0047411C" w:rsidRDefault="007A0ACD">
      <w:pPr>
        <w:pStyle w:val="RedaliaNormal"/>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6559B381" w14:textId="77777777" w:rsidR="0047411C" w:rsidRDefault="0047411C">
      <w:pPr>
        <w:pStyle w:val="RedaliaNormal"/>
      </w:pPr>
    </w:p>
    <w:p w14:paraId="3D483CBF" w14:textId="77777777" w:rsidR="0047411C" w:rsidRDefault="007A0ACD">
      <w:pPr>
        <w:pStyle w:val="RedaliaNormal"/>
      </w:pPr>
      <w:r>
        <w:t>Le Prestataire déclare :</w:t>
      </w:r>
    </w:p>
    <w:p w14:paraId="174F3FE9" w14:textId="77777777" w:rsidR="0047411C" w:rsidRDefault="007A0ACD">
      <w:pPr>
        <w:pStyle w:val="Redaliapuces"/>
        <w:numPr>
          <w:ilvl w:val="0"/>
          <w:numId w:val="6"/>
        </w:numPr>
      </w:pPr>
      <w:proofErr w:type="gramStart"/>
      <w:r>
        <w:t>qu'il</w:t>
      </w:r>
      <w:proofErr w:type="gramEnd"/>
      <w:r>
        <w:t xml:space="preserve"> a obtenu des autorités compétentes toutes les autorisations nécessaires pour exercer son activité.</w:t>
      </w:r>
    </w:p>
    <w:p w14:paraId="56537CEC" w14:textId="77777777" w:rsidR="0047411C" w:rsidRDefault="007A0ACD">
      <w:pPr>
        <w:pStyle w:val="Redaliapuces"/>
        <w:numPr>
          <w:ilvl w:val="0"/>
          <w:numId w:val="6"/>
        </w:numPr>
      </w:pPr>
      <w:proofErr w:type="gramStart"/>
      <w:r>
        <w:t>qu'il</w:t>
      </w:r>
      <w:proofErr w:type="gramEnd"/>
      <w:r>
        <w:t xml:space="preserve"> a toutes les autorisations nécessaires à la validité du Contrat et à l’exécution des obligations en découlant ;</w:t>
      </w:r>
    </w:p>
    <w:p w14:paraId="5BEC5B2D" w14:textId="77777777" w:rsidR="0047411C" w:rsidRDefault="007A0ACD">
      <w:pPr>
        <w:pStyle w:val="Redaliapuces"/>
        <w:numPr>
          <w:ilvl w:val="0"/>
          <w:numId w:val="6"/>
        </w:numPr>
      </w:pPr>
      <w:proofErr w:type="gramStart"/>
      <w:r>
        <w:t>que</w:t>
      </w:r>
      <w:proofErr w:type="gramEnd"/>
      <w:r>
        <w:t xml:space="preserve"> le Personnel est employé par lui conformément à la réglementation du travail qui lui est applicable.</w:t>
      </w:r>
    </w:p>
    <w:p w14:paraId="1572A757" w14:textId="77777777" w:rsidR="0047411C" w:rsidRDefault="007A0ACD">
      <w:pPr>
        <w:pStyle w:val="RedaliaTitre3"/>
      </w:pPr>
      <w:r>
        <w:t>Obligation de confidentialité</w:t>
      </w:r>
    </w:p>
    <w:p w14:paraId="6A8A6DD9" w14:textId="77777777" w:rsidR="0047411C" w:rsidRDefault="007A0ACD">
      <w:pPr>
        <w:pStyle w:val="RedaliaNormal"/>
      </w:pPr>
      <w:r>
        <w:t>Le Prestataire, agissant tant pour lui-même que pour le compte du Personnel dont il se porte garant s’engage, pendant la durée du Contrat et pendant une période de cinq (5) années suivant le terme du Contrat, à ce que les Informations Confidentielles :</w:t>
      </w:r>
    </w:p>
    <w:p w14:paraId="5BA51557" w14:textId="77777777" w:rsidR="0047411C" w:rsidRDefault="007A0ACD">
      <w:pPr>
        <w:pStyle w:val="Redaliapuces"/>
        <w:numPr>
          <w:ilvl w:val="0"/>
          <w:numId w:val="6"/>
        </w:numPr>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67309FF1" w14:textId="77777777" w:rsidR="0047411C" w:rsidRDefault="007A0ACD">
      <w:pPr>
        <w:pStyle w:val="Redaliapuces"/>
        <w:numPr>
          <w:ilvl w:val="0"/>
          <w:numId w:val="6"/>
        </w:numPr>
      </w:pPr>
      <w:proofErr w:type="gramStart"/>
      <w:r>
        <w:t>ne</w:t>
      </w:r>
      <w:proofErr w:type="gramEnd"/>
      <w:r>
        <w:t xml:space="preserve"> soient transmises de manière interne qu’au Personnel ;</w:t>
      </w:r>
    </w:p>
    <w:p w14:paraId="4F74CB9F" w14:textId="77777777" w:rsidR="0047411C" w:rsidRDefault="007A0ACD">
      <w:pPr>
        <w:pStyle w:val="Redaliapuces"/>
        <w:numPr>
          <w:ilvl w:val="0"/>
          <w:numId w:val="6"/>
        </w:numPr>
      </w:pPr>
      <w:proofErr w:type="gramStart"/>
      <w:r>
        <w:t>ne</w:t>
      </w:r>
      <w:proofErr w:type="gramEnd"/>
      <w:r>
        <w:t xml:space="preserve"> soient pas utilisées dans un autre but que celui défini par le Contrat.</w:t>
      </w:r>
    </w:p>
    <w:p w14:paraId="4EB48241" w14:textId="77777777" w:rsidR="0047411C" w:rsidRDefault="0047411C">
      <w:pPr>
        <w:pStyle w:val="RedaliaNormal"/>
      </w:pPr>
    </w:p>
    <w:p w14:paraId="7DF5DC3D" w14:textId="77777777" w:rsidR="0047411C" w:rsidRDefault="007A0ACD">
      <w:pPr>
        <w:pStyle w:val="RedaliaNormal"/>
      </w:pPr>
      <w:r>
        <w:t>Nonobstant le paragraphe ci-dessus, les informations relevant du secret professionnel et du secret bancaire doivent être gardées confidentielles jusqu’à ce que le secret y relatif soit levé.</w:t>
      </w:r>
    </w:p>
    <w:p w14:paraId="5C0F0E30" w14:textId="77777777" w:rsidR="0047411C" w:rsidRDefault="0047411C">
      <w:pPr>
        <w:pStyle w:val="RedaliaNormal"/>
      </w:pPr>
    </w:p>
    <w:p w14:paraId="48A0355B" w14:textId="77777777" w:rsidR="0047411C" w:rsidRDefault="007A0ACD">
      <w:pPr>
        <w:pStyle w:val="RedaliaNormal"/>
      </w:pPr>
      <w:r>
        <w:t>Le Prestataire et son personnel s’engagent par conséquent :</w:t>
      </w:r>
    </w:p>
    <w:p w14:paraId="452BCFCE" w14:textId="77777777" w:rsidR="0047411C" w:rsidRDefault="007A0ACD">
      <w:pPr>
        <w:pStyle w:val="RedaliaRetraitavecpuce"/>
        <w:numPr>
          <w:ilvl w:val="0"/>
          <w:numId w:val="26"/>
        </w:numPr>
      </w:pPr>
      <w:proofErr w:type="gramStart"/>
      <w:r>
        <w:t>à</w:t>
      </w:r>
      <w:proofErr w:type="gramEnd"/>
      <w:r>
        <w:t xml:space="preserve"> ne pas divulguer, directement ou indirectement, en partie ou en totalité, les Informations Confidentielles sans accord exprès, préalable et écrit de l’AFD,</w:t>
      </w:r>
    </w:p>
    <w:p w14:paraId="3CCFF351" w14:textId="77777777" w:rsidR="0047411C" w:rsidRDefault="007A0ACD">
      <w:pPr>
        <w:pStyle w:val="RedaliaRetraitavecpuce"/>
        <w:numPr>
          <w:ilvl w:val="0"/>
          <w:numId w:val="7"/>
        </w:numPr>
      </w:pPr>
      <w:proofErr w:type="gramStart"/>
      <w:r>
        <w:t>à</w:t>
      </w:r>
      <w:proofErr w:type="gramEnd"/>
      <w:r>
        <w:t xml:space="preserve"> tenir confidentiel tout renseignement ou tout document obtenu dans le cadre du Contrat, à ne pas faire de communication à des tiers sur les missions qui lui sont confiées sans autorisation préalable, expresse et écrite de l’AFD.</w:t>
      </w:r>
    </w:p>
    <w:p w14:paraId="10B65055" w14:textId="77777777" w:rsidR="0047411C" w:rsidRDefault="007A0ACD">
      <w:pPr>
        <w:pStyle w:val="RedaliaRetraitavecpuce"/>
        <w:numPr>
          <w:ilvl w:val="0"/>
          <w:numId w:val="7"/>
        </w:numPr>
      </w:pPr>
      <w:proofErr w:type="gramStart"/>
      <w:r>
        <w:t>à</w:t>
      </w:r>
      <w:proofErr w:type="gramEnd"/>
      <w:r>
        <w:t xml:space="preserve"> signaler immédiatement à l’AFD tout risque de conflit d’intérêt, et à cesser sans délai les activités visées par le potentiel conflit d’intérêt, jusqu’à décision du pouvoir adjudicateur.</w:t>
      </w:r>
    </w:p>
    <w:p w14:paraId="3D34818E" w14:textId="77777777" w:rsidR="0047411C" w:rsidRDefault="0047411C">
      <w:pPr>
        <w:pStyle w:val="RedaliaNormal"/>
      </w:pPr>
    </w:p>
    <w:p w14:paraId="161C2194" w14:textId="77777777" w:rsidR="0047411C" w:rsidRDefault="007A0ACD">
      <w:pPr>
        <w:pStyle w:val="RedaliaTitre3"/>
      </w:pPr>
      <w:r>
        <w:t>Pouvoirs du prestataire</w:t>
      </w:r>
    </w:p>
    <w:p w14:paraId="5040D89F" w14:textId="77777777" w:rsidR="0047411C" w:rsidRDefault="007A0ACD">
      <w:pPr>
        <w:pStyle w:val="RedaliaNormal"/>
      </w:pPr>
      <w:r>
        <w:t>Le Prestataire ne dispose d’aucun pouvoir pour agir au nom et pour le compte de l’AFD ou pour engager cette dernière, sauf mandat exprès et spécial qui lui serait accordé par l’AFD au cas par cas. L’AFD reste seule juge des éventuelles décisions à prendre sur les propositions qui lui seront soumises par le Prestataire à l'issue de la Prestation.</w:t>
      </w:r>
    </w:p>
    <w:p w14:paraId="62C32BE5" w14:textId="77777777" w:rsidR="0047411C" w:rsidRDefault="007A0ACD">
      <w:pPr>
        <w:pStyle w:val="RedaliaTitre3"/>
      </w:pPr>
      <w:r>
        <w:t>Clause d’intégrité</w:t>
      </w:r>
    </w:p>
    <w:p w14:paraId="7477CBC0" w14:textId="77777777" w:rsidR="0047411C" w:rsidRDefault="007A0ACD">
      <w:pPr>
        <w:pStyle w:val="RedaliaNormal"/>
      </w:pPr>
      <w:r>
        <w:t>Le Prestataire déclare et s’engage à :</w:t>
      </w:r>
    </w:p>
    <w:p w14:paraId="32D0839B" w14:textId="77777777" w:rsidR="0047411C" w:rsidRDefault="007A0ACD">
      <w:pPr>
        <w:pStyle w:val="Redaliapuces"/>
        <w:numPr>
          <w:ilvl w:val="0"/>
          <w:numId w:val="27"/>
        </w:numPr>
      </w:pPr>
      <w:proofErr w:type="gramStart"/>
      <w:r>
        <w:lastRenderedPageBreak/>
        <w:t>n’avoir</w:t>
      </w:r>
      <w:proofErr w:type="gramEnd"/>
      <w:r>
        <w:t xml:space="preserve"> commis aucun acte susceptible d’influencer le processus de mise en concurrence et notamment qu’aucune Entente n’est intervenue et n’interviendra ;</w:t>
      </w:r>
    </w:p>
    <w:p w14:paraId="045598B8" w14:textId="77777777" w:rsidR="0047411C" w:rsidRDefault="007A0ACD">
      <w:pPr>
        <w:pStyle w:val="Redaliapuces"/>
        <w:numPr>
          <w:ilvl w:val="0"/>
          <w:numId w:val="6"/>
        </w:numPr>
      </w:pPr>
      <w:proofErr w:type="gramStart"/>
      <w:r>
        <w:t>ce</w:t>
      </w:r>
      <w:proofErr w:type="gramEnd"/>
      <w:r>
        <w:t xml:space="preserve"> que la négociation, la passation et l’exécution du Contrat n’ont pas donné, ne donnent pas et ne donneront pas lieu à un Acte de Corruption et/ou à un Acte de Fraude.</w:t>
      </w:r>
    </w:p>
    <w:p w14:paraId="62D0824A" w14:textId="77777777" w:rsidR="0047411C" w:rsidRDefault="007A0ACD">
      <w:pPr>
        <w:pStyle w:val="RedaliaTitre3"/>
      </w:pPr>
      <w:r>
        <w:t>Données à caractère personnel</w:t>
      </w:r>
    </w:p>
    <w:p w14:paraId="72497F17" w14:textId="3D8AFF61" w:rsidR="0047411C" w:rsidRDefault="0047411C">
      <w:pPr>
        <w:pStyle w:val="RedaliaNormal"/>
      </w:pPr>
    </w:p>
    <w:p w14:paraId="41908C27" w14:textId="77777777" w:rsidR="00351661" w:rsidRPr="003B7BEB" w:rsidRDefault="00351661" w:rsidP="00351661">
      <w:pPr>
        <w:pStyle w:val="Sansinterligne"/>
      </w:pPr>
      <w:r w:rsidRPr="003B7BEB">
        <w:t xml:space="preserve">Pour les besoins de la prestation, le Prestataire sera amené à traiter des données à caractère personnel, définies comme toute information se rapportant à une personne physique identifiée ou identifiable, directement ou indirectement (ci-après « les Données »). </w:t>
      </w:r>
    </w:p>
    <w:p w14:paraId="615D8FA7" w14:textId="77777777" w:rsidR="00351661" w:rsidRPr="003B7BEB" w:rsidRDefault="00351661" w:rsidP="00351661">
      <w:pPr>
        <w:pStyle w:val="Sansinterligne"/>
      </w:pPr>
      <w:r w:rsidRPr="003B7BEB">
        <w:t>Le traitement de ces Données, mis en œuvre pour les besoins de la prestation, est effectué selon les procédures et modes opératoires internes défini par le seul Prestataire et sous sa seule responsabilité. Il agit en qualité de responsable de traitement au sens du Règlement général sur la protection des données (« RGPD »). Toute responsabilité d</w:t>
      </w:r>
      <w:r>
        <w:t>u Groupe AFD</w:t>
      </w:r>
      <w:r w:rsidRPr="003B7BEB">
        <w:t xml:space="preserve"> eu égard aux traitements des Données mis en œuvre par le Prestataire est expressément exclue.</w:t>
      </w:r>
    </w:p>
    <w:p w14:paraId="5D5CF18D" w14:textId="77777777" w:rsidR="00351661" w:rsidRPr="003B7BEB" w:rsidRDefault="00351661" w:rsidP="00351661">
      <w:pPr>
        <w:pStyle w:val="Sansinterligne"/>
      </w:pPr>
      <w:r w:rsidRPr="003B7BEB">
        <w:t xml:space="preserve">Le Prestataire s’engage à traiter les Données conformément à la règlementation applicable en matière de protection des données personnelles et les normes professionnelles auxquelles il est soumis. </w:t>
      </w:r>
    </w:p>
    <w:p w14:paraId="51ABA00A" w14:textId="77777777" w:rsidR="00351661" w:rsidRPr="003B7BEB" w:rsidRDefault="00351661" w:rsidP="00351661">
      <w:pPr>
        <w:pStyle w:val="Sansinterligne"/>
      </w:pPr>
    </w:p>
    <w:p w14:paraId="4027761A" w14:textId="77777777" w:rsidR="00351661" w:rsidRPr="003B7BEB" w:rsidRDefault="00351661" w:rsidP="00351661">
      <w:pPr>
        <w:pStyle w:val="Sansinterligne"/>
      </w:pPr>
      <w:r w:rsidRPr="003B7BEB">
        <w:t xml:space="preserve">Le Prestataire déclare avoir mis en place une gouvernance et des règles internes à même de garantir le respect de ladite réglementation </w:t>
      </w:r>
    </w:p>
    <w:p w14:paraId="44EA8E73" w14:textId="77777777" w:rsidR="00351661" w:rsidRPr="003B7BEB" w:rsidRDefault="00351661" w:rsidP="00351661">
      <w:pPr>
        <w:pStyle w:val="Sansinterligne"/>
      </w:pPr>
    </w:p>
    <w:p w14:paraId="7567A4CC" w14:textId="77777777" w:rsidR="00351661" w:rsidRPr="003B7BEB" w:rsidRDefault="00351661" w:rsidP="00351661">
      <w:pPr>
        <w:pStyle w:val="Sansinterligne"/>
        <w:jc w:val="both"/>
      </w:pPr>
      <w:r w:rsidRPr="003B7BEB">
        <w:t xml:space="preserve">Il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 </w:t>
      </w:r>
    </w:p>
    <w:p w14:paraId="242A09D7" w14:textId="77777777" w:rsidR="00351661" w:rsidRPr="003B7BEB" w:rsidRDefault="00351661" w:rsidP="00351661">
      <w:pPr>
        <w:pStyle w:val="Sansinterligne"/>
        <w:jc w:val="both"/>
      </w:pPr>
    </w:p>
    <w:p w14:paraId="7BC84DF3" w14:textId="77777777" w:rsidR="00351661" w:rsidRPr="003B7BEB" w:rsidRDefault="00351661" w:rsidP="00351661">
      <w:pPr>
        <w:pStyle w:val="Sansinterligne"/>
        <w:jc w:val="both"/>
      </w:pPr>
      <w:r w:rsidRPr="003B7BEB">
        <w:t xml:space="preserve">Transfert d’informations entre </w:t>
      </w:r>
      <w:r>
        <w:t xml:space="preserve">du Groupe AFD </w:t>
      </w:r>
      <w:r w:rsidRPr="003B7BEB">
        <w:t>et le Prestataire</w:t>
      </w:r>
    </w:p>
    <w:p w14:paraId="4E63631B" w14:textId="77777777" w:rsidR="00351661" w:rsidRPr="003B7BEB" w:rsidRDefault="00351661" w:rsidP="00351661">
      <w:pPr>
        <w:pStyle w:val="Sansinterligne"/>
        <w:jc w:val="both"/>
      </w:pPr>
    </w:p>
    <w:p w14:paraId="55DDD827" w14:textId="77777777" w:rsidR="00351661" w:rsidRPr="003B7BEB" w:rsidRDefault="00351661" w:rsidP="00351661">
      <w:pPr>
        <w:pStyle w:val="Sansinterligne"/>
        <w:jc w:val="both"/>
      </w:pPr>
      <w:r w:rsidRPr="003B7BEB">
        <w:t xml:space="preserve">Il est possible que, dans le cadre de la prestation, le Prestataire transmette </w:t>
      </w:r>
      <w:r>
        <w:t xml:space="preserve">au Groupe </w:t>
      </w:r>
      <w:r w:rsidRPr="003B7BEB">
        <w:t xml:space="preserve">AFD des données à caractère personnel, </w:t>
      </w:r>
      <w:r>
        <w:t xml:space="preserve">le Groupe </w:t>
      </w:r>
      <w:r w:rsidRPr="003B7BEB">
        <w:t xml:space="preserve">AFD intervenant en qualité de destinataire au sens du RGPD. Chaque Partie agit en qualité de responsable de traitement distinct, en ce compris concernant les données personnelles transmises. </w:t>
      </w:r>
    </w:p>
    <w:p w14:paraId="3ABA25BD" w14:textId="77777777" w:rsidR="00351661" w:rsidRPr="003B7BEB" w:rsidRDefault="00351661" w:rsidP="00351661">
      <w:pPr>
        <w:pStyle w:val="Sansinterligne"/>
        <w:jc w:val="both"/>
      </w:pPr>
    </w:p>
    <w:p w14:paraId="124687C6" w14:textId="77777777" w:rsidR="00351661" w:rsidRPr="003B7BEB" w:rsidRDefault="00351661" w:rsidP="00351661">
      <w:pPr>
        <w:pStyle w:val="Sansinterligne"/>
        <w:jc w:val="both"/>
      </w:pPr>
      <w:r w:rsidRPr="003B7BEB">
        <w:t>L</w:t>
      </w:r>
      <w:r>
        <w:t xml:space="preserve">e Groupe </w:t>
      </w:r>
      <w:r w:rsidRPr="003B7BEB">
        <w:t xml:space="preserve">AFD s’engage à traiter les données reçues conformément au RGPD et à mettre en particulier en place une gouvernance et des règles internes à même de garantir le respect de la règlementation applicable en matière de protection des données personnelles. </w:t>
      </w:r>
    </w:p>
    <w:p w14:paraId="36D36EAD" w14:textId="77777777" w:rsidR="00351661" w:rsidRPr="003B7BEB" w:rsidRDefault="00351661" w:rsidP="00351661">
      <w:pPr>
        <w:pStyle w:val="Sansinterligne"/>
        <w:jc w:val="both"/>
      </w:pPr>
    </w:p>
    <w:p w14:paraId="6849C214" w14:textId="77777777" w:rsidR="00351661" w:rsidRPr="003B7BEB" w:rsidRDefault="00351661" w:rsidP="00351661">
      <w:pPr>
        <w:pStyle w:val="Sansinterligne"/>
        <w:jc w:val="both"/>
      </w:pPr>
      <w:r w:rsidRPr="003B7BEB">
        <w:t xml:space="preserve">Les Parties s’informeront mutuellement des demandes d’exercice de </w:t>
      </w:r>
      <w:proofErr w:type="gramStart"/>
      <w:r w:rsidRPr="003B7BEB">
        <w:t>droits émanant de personnes</w:t>
      </w:r>
      <w:proofErr w:type="gramEnd"/>
      <w:r w:rsidRPr="003B7BEB">
        <w:t xml:space="preserve"> concernées par les données partagées ainsi que de toute éventuelle violation de données impactant lesdites données.</w:t>
      </w:r>
    </w:p>
    <w:p w14:paraId="70A7744C" w14:textId="77777777" w:rsidR="00351661" w:rsidRPr="003B7BEB" w:rsidRDefault="00351661" w:rsidP="00351661">
      <w:pPr>
        <w:pStyle w:val="Sansinterligne"/>
        <w:jc w:val="both"/>
      </w:pPr>
    </w:p>
    <w:p w14:paraId="63256B30" w14:textId="77777777" w:rsidR="00351661" w:rsidRPr="003B7BEB" w:rsidRDefault="00351661" w:rsidP="00351661">
      <w:pPr>
        <w:pStyle w:val="Sansinterligne"/>
        <w:jc w:val="both"/>
      </w:pPr>
      <w:r w:rsidRPr="003B7BEB">
        <w:t>Les notifications en application de la présente clause se feront aux adresses suivantes :</w:t>
      </w:r>
    </w:p>
    <w:p w14:paraId="2D8DF9B7" w14:textId="77777777" w:rsidR="00351661" w:rsidRPr="003B7BEB" w:rsidRDefault="00351661" w:rsidP="00351661">
      <w:pPr>
        <w:pStyle w:val="Sansinterligne"/>
        <w:jc w:val="both"/>
      </w:pPr>
    </w:p>
    <w:p w14:paraId="3AB19CD3" w14:textId="77777777" w:rsidR="00351661" w:rsidRPr="003B7BEB" w:rsidRDefault="00351661" w:rsidP="00351661">
      <w:pPr>
        <w:pStyle w:val="Sansinterligne"/>
        <w:jc w:val="both"/>
      </w:pPr>
      <w:r w:rsidRPr="003B7BEB">
        <w:t xml:space="preserve">Pour </w:t>
      </w:r>
      <w:r>
        <w:t xml:space="preserve">le Groupe </w:t>
      </w:r>
      <w:r w:rsidRPr="003B7BEB">
        <w:t>AFD : Informatique.libertes@afd.fr</w:t>
      </w:r>
    </w:p>
    <w:p w14:paraId="4ADA1F19" w14:textId="77777777" w:rsidR="00351661" w:rsidRPr="003B7BEB" w:rsidRDefault="00351661" w:rsidP="00351661">
      <w:pPr>
        <w:pStyle w:val="Sansinterligne"/>
        <w:jc w:val="both"/>
      </w:pPr>
    </w:p>
    <w:p w14:paraId="2CE7D0C2" w14:textId="77777777" w:rsidR="00351661" w:rsidRPr="003B7BEB" w:rsidRDefault="00351661" w:rsidP="00351661">
      <w:pPr>
        <w:pStyle w:val="Sansinterligne"/>
        <w:jc w:val="both"/>
      </w:pPr>
      <w:r w:rsidRPr="003B7BEB">
        <w:t>Le Prestataire attributaire du présent marché s’engage à transmettre le nom et l’adresse mail de contact dans un délai de 10 jours ouvrés à compter de l’attribution du marché.</w:t>
      </w:r>
    </w:p>
    <w:p w14:paraId="544071AD" w14:textId="77777777" w:rsidR="00351661" w:rsidRPr="003B7BEB" w:rsidRDefault="00351661" w:rsidP="00351661">
      <w:pPr>
        <w:pStyle w:val="Sansinterligne"/>
        <w:jc w:val="both"/>
      </w:pPr>
    </w:p>
    <w:p w14:paraId="4755D376" w14:textId="77777777" w:rsidR="00351661" w:rsidRPr="003B7BEB" w:rsidRDefault="00351661" w:rsidP="00351661">
      <w:pPr>
        <w:pStyle w:val="Sansinterligne"/>
        <w:jc w:val="both"/>
      </w:pPr>
      <w:r w:rsidRPr="003B7BEB">
        <w:t>Toute modification eu égard à la désignation du point de contact d’une des Parties sera notifiée sous huitaine à l’autre Partie par LRAR.</w:t>
      </w:r>
    </w:p>
    <w:p w14:paraId="429E38FF" w14:textId="77777777" w:rsidR="00351661" w:rsidRPr="003B7BEB" w:rsidRDefault="00351661" w:rsidP="00351661">
      <w:pPr>
        <w:pStyle w:val="Sansinterligne"/>
        <w:jc w:val="both"/>
      </w:pPr>
    </w:p>
    <w:p w14:paraId="4AFD7464" w14:textId="77777777" w:rsidR="00351661" w:rsidRPr="003B7BEB" w:rsidRDefault="00351661" w:rsidP="00351661">
      <w:pPr>
        <w:pStyle w:val="Sansinterligne"/>
        <w:jc w:val="both"/>
      </w:pPr>
      <w:r w:rsidRPr="003B7BEB">
        <w:t>Gestion des fournisseurs de l’AFD</w:t>
      </w:r>
    </w:p>
    <w:p w14:paraId="7866ED6D" w14:textId="77777777" w:rsidR="00351661" w:rsidRPr="003B7BEB" w:rsidRDefault="00351661" w:rsidP="00351661">
      <w:pPr>
        <w:pStyle w:val="Sansinterligne"/>
        <w:jc w:val="both"/>
      </w:pPr>
    </w:p>
    <w:p w14:paraId="1FAF6B48" w14:textId="77777777" w:rsidR="00351661" w:rsidRPr="003B7BEB" w:rsidRDefault="00351661" w:rsidP="00351661">
      <w:pPr>
        <w:pStyle w:val="Sansinterligne"/>
        <w:jc w:val="both"/>
      </w:pPr>
      <w:r w:rsidRPr="003B7BEB">
        <w:t>Dans le cadre du présent contrat, l’AFD peut être amenée à collecter et à traiter des données à caractère personnel relatives aux personnels du Prestataire impliquées dans la prestation.</w:t>
      </w:r>
    </w:p>
    <w:p w14:paraId="27B3663A" w14:textId="77777777" w:rsidR="00351661" w:rsidRPr="003B7BEB" w:rsidRDefault="00351661" w:rsidP="00351661">
      <w:pPr>
        <w:pStyle w:val="Sansinterligne"/>
        <w:jc w:val="both"/>
      </w:pPr>
    </w:p>
    <w:p w14:paraId="286573F9" w14:textId="77777777" w:rsidR="00351661" w:rsidRPr="003B7BEB" w:rsidRDefault="00351661" w:rsidP="00351661">
      <w:pPr>
        <w:pStyle w:val="Sansinterligne"/>
        <w:jc w:val="both"/>
      </w:pPr>
      <w:r w:rsidRPr="003B7BEB">
        <w:t>Le traitement mis en place a pour finalité le suivi de l’exécution du contrat et des fournisseurs de l’AFD, dans le cadre d’une démarche de qualité et d’optimisation des achats. Il a pour fondement juridique l’intérêt légitime de l’AFD à organiser, rationaliser et suivre ses achats. Aux termes du Règlement Général sur la Protection des Données (EU) 2016/679 (ci-après RGPD), l’AFD est Responsable du traitement.</w:t>
      </w:r>
    </w:p>
    <w:p w14:paraId="571ED413" w14:textId="77777777" w:rsidR="00351661" w:rsidRPr="003B7BEB" w:rsidRDefault="00351661" w:rsidP="00351661">
      <w:pPr>
        <w:pStyle w:val="Sansinterligne"/>
        <w:jc w:val="both"/>
      </w:pPr>
    </w:p>
    <w:p w14:paraId="54BAB4B8" w14:textId="77777777" w:rsidR="00351661" w:rsidRPr="003B7BEB" w:rsidRDefault="00351661" w:rsidP="00351661">
      <w:pPr>
        <w:pStyle w:val="Sansinterligne"/>
        <w:jc w:val="both"/>
      </w:pPr>
      <w:r w:rsidRPr="003B7BEB">
        <w:t>Les catégories de données traitées sont :</w:t>
      </w:r>
    </w:p>
    <w:p w14:paraId="19B3CC31" w14:textId="77777777" w:rsidR="00351661" w:rsidRPr="003B7BEB" w:rsidRDefault="00351661" w:rsidP="00351661">
      <w:pPr>
        <w:pStyle w:val="Sansinterligne"/>
        <w:jc w:val="both"/>
      </w:pPr>
    </w:p>
    <w:p w14:paraId="21AD2302" w14:textId="77777777" w:rsidR="00351661" w:rsidRPr="003B7BEB" w:rsidRDefault="00351661" w:rsidP="00351661">
      <w:pPr>
        <w:pStyle w:val="Sansinterligne"/>
        <w:jc w:val="both"/>
      </w:pPr>
      <w:r w:rsidRPr="003B7BEB">
        <w:t>- Etat civil, Identité, Données d’identification</w:t>
      </w:r>
    </w:p>
    <w:p w14:paraId="0A24C7D7" w14:textId="77777777" w:rsidR="00351661" w:rsidRPr="003B7BEB" w:rsidRDefault="00351661" w:rsidP="00351661">
      <w:pPr>
        <w:pStyle w:val="Sansinterligne"/>
        <w:jc w:val="both"/>
      </w:pPr>
    </w:p>
    <w:p w14:paraId="40133ADA" w14:textId="77777777" w:rsidR="00351661" w:rsidRPr="003B7BEB" w:rsidRDefault="00351661" w:rsidP="00351661">
      <w:pPr>
        <w:pStyle w:val="Sansinterligne"/>
        <w:jc w:val="both"/>
      </w:pPr>
      <w:r w:rsidRPr="003B7BEB">
        <w:t>Les données à caractère personnel associées au suivi de l’exécution des marchés sont conservées pendant 10 années après la fin d’exécution de la mission, en application des articles R2184-12 et R2184-13 du Code de la commande publique. Ces données ne seront accessibles qu’aux collaborateurs de l’AFD qui ont vocation à y avoir accès dans le cadre de l’accomplissement de leurs missions.</w:t>
      </w:r>
    </w:p>
    <w:p w14:paraId="3CC59C6E" w14:textId="77777777" w:rsidR="00351661" w:rsidRPr="003B7BEB" w:rsidRDefault="00351661" w:rsidP="00351661">
      <w:pPr>
        <w:pStyle w:val="Sansinterligne"/>
        <w:jc w:val="both"/>
      </w:pPr>
    </w:p>
    <w:p w14:paraId="040EFCA2" w14:textId="77777777" w:rsidR="00351661" w:rsidRPr="003B7BEB" w:rsidRDefault="00351661" w:rsidP="00351661">
      <w:pPr>
        <w:pStyle w:val="Sansinterligne"/>
        <w:jc w:val="both"/>
      </w:pPr>
      <w:r w:rsidRPr="003B7BEB">
        <w:t xml:space="preserve">Toute personne concernée par ledit traitement de données peut, dans les conditions définies par la réglementation applicable, accéder aux données la concernant </w:t>
      </w:r>
      <w:proofErr w:type="gramStart"/>
      <w:r w:rsidRPr="003B7BEB">
        <w:t>ou</w:t>
      </w:r>
      <w:proofErr w:type="gramEnd"/>
      <w:r w:rsidRPr="003B7BEB">
        <w:t xml:space="preserve"> demander leur effacement. Elle dispose également d'un droit d’opposition, d’un droit de rectification et d’un droit à la limitation du traitement de ses données.</w:t>
      </w:r>
    </w:p>
    <w:p w14:paraId="4DFE9011" w14:textId="77777777" w:rsidR="00351661" w:rsidRPr="003B7BEB" w:rsidRDefault="00351661" w:rsidP="00351661">
      <w:pPr>
        <w:pStyle w:val="Sansinterligne"/>
        <w:jc w:val="both"/>
      </w:pPr>
    </w:p>
    <w:p w14:paraId="39E9C560" w14:textId="77777777" w:rsidR="00351661" w:rsidRPr="003B7BEB" w:rsidRDefault="00351661" w:rsidP="00351661">
      <w:pPr>
        <w:pStyle w:val="Sansinterligne"/>
        <w:jc w:val="both"/>
      </w:pPr>
      <w:r w:rsidRPr="003B7BEB">
        <w:t>Pour exercer ces droits ou pour toute question sur le traitement mis en œuvre, il convient de s’adresser au Délégué à la protection des données (DPO), par voie électronique à informatique.libertes@afd.fr ou par voie postale à l’adresse Délégué à la Protection des données personnelles du groupe AFD, 5 rue Roland Barthes, 75012 - Paris. La demande devra être signée par l’intéressé et accompagnée d’une photocopie d’une pièce d’identité.</w:t>
      </w:r>
    </w:p>
    <w:p w14:paraId="5845CE9D" w14:textId="77777777" w:rsidR="00351661" w:rsidRPr="003B7BEB" w:rsidRDefault="00351661" w:rsidP="00351661">
      <w:pPr>
        <w:pStyle w:val="Sansinterligne"/>
        <w:jc w:val="both"/>
      </w:pPr>
    </w:p>
    <w:p w14:paraId="0914359B" w14:textId="77777777" w:rsidR="00351661" w:rsidRPr="003B7BEB" w:rsidRDefault="00351661" w:rsidP="00351661">
      <w:pPr>
        <w:pStyle w:val="Sansinterligne"/>
        <w:jc w:val="both"/>
      </w:pPr>
      <w:r w:rsidRPr="003B7BEB">
        <w:t xml:space="preserve">Si une personne concernée considère, après avoir contacté le DPO et obtenu sa réponse, que ses droits ne sont pas respectés, elle peut adresser une réclamation auprès de la CNIL. </w:t>
      </w:r>
    </w:p>
    <w:p w14:paraId="6759233E" w14:textId="77777777" w:rsidR="00351661" w:rsidRPr="003B7BEB" w:rsidRDefault="00351661" w:rsidP="00351661">
      <w:pPr>
        <w:pStyle w:val="Sansinterligne"/>
        <w:jc w:val="both"/>
      </w:pPr>
    </w:p>
    <w:p w14:paraId="61A9FA9B" w14:textId="77777777" w:rsidR="00351661" w:rsidRDefault="00351661" w:rsidP="00351661">
      <w:pPr>
        <w:pStyle w:val="Sansinterligne"/>
        <w:jc w:val="both"/>
      </w:pPr>
      <w:r w:rsidRPr="003B7BEB">
        <w:t>Le prestataire s’engage à informer ses salariés ou toute autre personne sous sa direction et dont les données sont susceptibles d’être traitées par l’AFD de la présente mention d’information.</w:t>
      </w:r>
    </w:p>
    <w:p w14:paraId="688B3227" w14:textId="77777777" w:rsidR="00351661" w:rsidRDefault="00351661">
      <w:pPr>
        <w:pStyle w:val="RedaliaNormal"/>
      </w:pPr>
    </w:p>
    <w:p w14:paraId="089D8839" w14:textId="77777777" w:rsidR="0047411C" w:rsidRDefault="007A0ACD">
      <w:pPr>
        <w:pStyle w:val="RedaliaNormal"/>
        <w:rPr>
          <w:b/>
          <w:bCs/>
        </w:rPr>
      </w:pPr>
      <w:r>
        <w:rPr>
          <w:b/>
          <w:bCs/>
        </w:rPr>
        <w:t>Sous-traitance</w:t>
      </w:r>
    </w:p>
    <w:p w14:paraId="1E7FB7B8" w14:textId="77777777" w:rsidR="0047411C" w:rsidRDefault="0047411C">
      <w:pPr>
        <w:pStyle w:val="RedaliaNormal"/>
      </w:pPr>
    </w:p>
    <w:p w14:paraId="24B7CC7C" w14:textId="77777777" w:rsidR="0047411C" w:rsidRDefault="007A0ACD">
      <w:pPr>
        <w:pStyle w:val="RedaliaNormal"/>
      </w:pPr>
      <w:r>
        <w:t>Le Prestataire s’engage à ne pas sous-traiter auprès de sociétés tierces tout ou partie des Prestations impliquant la participation à la mise en œuvre du traitement des Données, sauf à ce qu’il ait obtenu l’accord préalable et écrit de l’AFD. Si l’AFD accepte la sous-traitance proposée, le Prestataire s’engage à conclure avec son sous-traitant identifié un contrat comportant les mêmes obligations quant à la protection des Données que celles convenues présentement.</w:t>
      </w:r>
    </w:p>
    <w:p w14:paraId="3A2C8531" w14:textId="77777777" w:rsidR="0047411C" w:rsidRDefault="0047411C">
      <w:pPr>
        <w:pStyle w:val="RedaliaNormal"/>
      </w:pPr>
    </w:p>
    <w:p w14:paraId="58FE81F7" w14:textId="77777777" w:rsidR="0047411C" w:rsidRDefault="007A0ACD">
      <w:pPr>
        <w:pStyle w:val="RedaliaNormal"/>
      </w:pPr>
      <w:r>
        <w:t>Le Prestataire justifiera, à première demande de l’AFD, des engagements contractuels de tout tiers prestataire participant au traitement des Données, si nécessaire en communiquant les documents contractuels s’y rapportant.</w:t>
      </w:r>
    </w:p>
    <w:p w14:paraId="36CCC06A" w14:textId="77777777" w:rsidR="0047411C" w:rsidRDefault="0047411C">
      <w:pPr>
        <w:pStyle w:val="RedaliaNormal"/>
      </w:pPr>
    </w:p>
    <w:p w14:paraId="67FE7A9F" w14:textId="77777777" w:rsidR="0047411C" w:rsidRDefault="007A0ACD">
      <w:pPr>
        <w:pStyle w:val="RedaliaNormal"/>
        <w:rPr>
          <w:b/>
          <w:bCs/>
        </w:rPr>
      </w:pPr>
      <w:r>
        <w:rPr>
          <w:b/>
          <w:bCs/>
        </w:rPr>
        <w:t>Sécurité, confidentialité et audit</w:t>
      </w:r>
    </w:p>
    <w:p w14:paraId="28B316FB" w14:textId="77777777" w:rsidR="0047411C" w:rsidRDefault="0047411C">
      <w:pPr>
        <w:pStyle w:val="RedaliaNormal"/>
      </w:pPr>
    </w:p>
    <w:p w14:paraId="79856044" w14:textId="77777777" w:rsidR="0047411C" w:rsidRDefault="007A0ACD">
      <w:pPr>
        <w:pStyle w:val="RedaliaNormal"/>
      </w:pPr>
      <w:r>
        <w:t>Le Prestataire s’engage à traiter les Données avec la plus stricte confidentialité. Le Prestataire gère, dans le cadre de ses responsabilités, l’organisation interne de son entreprise et définit les mesures logiques, physiques et organisationnelles à même de répondre aux instructions spécifiques de l’AFD et, plus largement, aux exigences de protection des Données contre tout accès non autorisé, détournement, usage frauduleux ou perte. Le Prestataire devra indiquer immédiatement à l’AFD si les mesures mises en œuvre ne répondent pas ou plus à ces exigences.</w:t>
      </w:r>
    </w:p>
    <w:p w14:paraId="0CCAFCAE" w14:textId="77777777" w:rsidR="0047411C" w:rsidRDefault="0047411C">
      <w:pPr>
        <w:pStyle w:val="RedaliaNormal"/>
      </w:pPr>
    </w:p>
    <w:p w14:paraId="624C48F2" w14:textId="77777777" w:rsidR="0047411C" w:rsidRDefault="007A0ACD">
      <w:pPr>
        <w:pStyle w:val="RedaliaNormal"/>
      </w:pPr>
      <w:r>
        <w:t>Le Prestataire devra signaler immédiatement à l’AFD toutes mesures de contrôle ou demande d’accès effectuées par des autorités dûment habilitées à cet effet à l’instar des services de la CNIL ou de la police judiciaire.</w:t>
      </w:r>
    </w:p>
    <w:p w14:paraId="23974C6C" w14:textId="77777777" w:rsidR="0047411C" w:rsidRDefault="0047411C">
      <w:pPr>
        <w:pStyle w:val="RedaliaNormal"/>
      </w:pPr>
    </w:p>
    <w:p w14:paraId="7E5BA346" w14:textId="77777777" w:rsidR="0047411C" w:rsidRDefault="007A0ACD">
      <w:pPr>
        <w:pStyle w:val="RedaliaNormal"/>
      </w:pPr>
      <w:r>
        <w:t>Les présentes obligations de confidentialité et de sécurité des Données restent valables après le terme du Contrat dès lors que le Prestataire continuerait à stocker les Données ou d’y accéder. Ces obligations ne prendront fin qu’au jour où le Prestataire cessera d’accéder et/ou de stocker les Données.</w:t>
      </w:r>
    </w:p>
    <w:p w14:paraId="1C939EAE" w14:textId="77777777" w:rsidR="0047411C" w:rsidRDefault="0047411C">
      <w:pPr>
        <w:pStyle w:val="RedaliaNormal"/>
      </w:pPr>
    </w:p>
    <w:p w14:paraId="663B4290" w14:textId="77777777" w:rsidR="0047411C" w:rsidRDefault="007A0ACD">
      <w:pPr>
        <w:pStyle w:val="RedaliaNormal"/>
      </w:pPr>
      <w:r>
        <w:t>Conformément aux dispositions de l’article 28 du RGPD, l’AFD doit veiller au respect des mesures de sécurité et de confidentialité mises en œuvre par le Prestataire. L’AFD est par conséquent autorisée, directement ou par le biais de toute personne qu’elle aura mandatée à cet effet, à:</w:t>
      </w:r>
    </w:p>
    <w:p w14:paraId="0A7587DA" w14:textId="77777777" w:rsidR="0047411C" w:rsidRDefault="007A0ACD">
      <w:pPr>
        <w:pStyle w:val="Redaliapuces"/>
        <w:numPr>
          <w:ilvl w:val="0"/>
          <w:numId w:val="6"/>
        </w:numPr>
      </w:pPr>
      <w:proofErr w:type="gramStart"/>
      <w:r>
        <w:t>solliciter</w:t>
      </w:r>
      <w:proofErr w:type="gramEnd"/>
      <w:r>
        <w:t xml:space="preserve"> toute information utile auprès du Prestataire justifiant de la mise en place des mesures de sécurité et de confidentialité (contrôles sur pièces),</w:t>
      </w:r>
    </w:p>
    <w:p w14:paraId="59E95B22" w14:textId="77777777" w:rsidR="0047411C" w:rsidRDefault="007A0ACD">
      <w:pPr>
        <w:pStyle w:val="Redaliapuces"/>
        <w:numPr>
          <w:ilvl w:val="0"/>
          <w:numId w:val="6"/>
        </w:numPr>
      </w:pPr>
      <w:proofErr w:type="gramStart"/>
      <w:r>
        <w:t>contrôler</w:t>
      </w:r>
      <w:proofErr w:type="gramEnd"/>
      <w:r>
        <w:t xml:space="preserve"> sur le lieu d’activité du Prestataire ou de son sous-traitant l’effectivité de la mise en place de ces mesures (contrôles sur place).</w:t>
      </w:r>
    </w:p>
    <w:p w14:paraId="685A163E" w14:textId="77777777" w:rsidR="0047411C" w:rsidRDefault="0047411C">
      <w:pPr>
        <w:pStyle w:val="RedaliaNormal"/>
      </w:pPr>
    </w:p>
    <w:p w14:paraId="63144221" w14:textId="77777777" w:rsidR="0047411C" w:rsidRDefault="007A0ACD">
      <w:pPr>
        <w:pStyle w:val="RedaliaNormal"/>
      </w:pPr>
      <w:r>
        <w:t>L’AFD pourra diligenter une fois par an une mission de contrôle sur place, dans les locaux du Prestataire, aux heures habituelles de bureau, sans perturber le fonctionnement de l’entreprise du Prestataire. Outre cette mission de contrôle annuelle, l’AFD pourra diligenter toute mission de contrôle ad hoc en cas de faille de sécurité chez le Prestataire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1B39E4A0" w14:textId="77777777" w:rsidR="0047411C" w:rsidRDefault="0047411C">
      <w:pPr>
        <w:pStyle w:val="RedaliaNormal"/>
      </w:pPr>
    </w:p>
    <w:p w14:paraId="1704928A" w14:textId="77777777" w:rsidR="0047411C" w:rsidRDefault="007A0ACD">
      <w:pPr>
        <w:pStyle w:val="RedaliaNormal"/>
      </w:pPr>
      <w:r>
        <w:t>L’AFD doit respecter les processus opérationnels du Prestataire et prévenir 72 heures avant toute visite en précisant le périmètre du contrôle, sauf contrôle ad hoc consécutif à une Violation des Données.</w:t>
      </w:r>
    </w:p>
    <w:p w14:paraId="25766564" w14:textId="77777777" w:rsidR="0047411C" w:rsidRDefault="0047411C">
      <w:pPr>
        <w:pStyle w:val="RedaliaNormal"/>
      </w:pPr>
    </w:p>
    <w:p w14:paraId="4A1C7C14" w14:textId="77777777" w:rsidR="0047411C" w:rsidRDefault="007A0ACD">
      <w:pPr>
        <w:pStyle w:val="RedaliaNormal"/>
      </w:pPr>
      <w:r>
        <w:t>Le Prestataire s’engage à faire ses meilleurs efforts pour assister la personne mandatée par l’AFD lors des contrôles et à lui permettre l’accès aux locaux ainsi qu’aux équipements pertinents. Le Prestataire s’engage à fournir sur demande de l’AFD les informations requises aux fins de permettre un contrôle, sur pièces ou sur place, par l’AFD sur les conditions de mise en œuvre du traitement des Données et lui remettre toute documentation s’y rapportant.</w:t>
      </w:r>
    </w:p>
    <w:p w14:paraId="41D0E16F" w14:textId="77777777" w:rsidR="0047411C" w:rsidRDefault="0047411C">
      <w:pPr>
        <w:pStyle w:val="RedaliaNormal"/>
      </w:pPr>
    </w:p>
    <w:p w14:paraId="056534D2" w14:textId="77777777" w:rsidR="0047411C" w:rsidRDefault="007A0ACD">
      <w:pPr>
        <w:pStyle w:val="RedaliaNormal"/>
        <w:rPr>
          <w:b/>
          <w:bCs/>
        </w:rPr>
      </w:pPr>
      <w:r>
        <w:rPr>
          <w:b/>
          <w:bCs/>
        </w:rPr>
        <w:t>Notification des Violations de Données par le Prestataire</w:t>
      </w:r>
    </w:p>
    <w:p w14:paraId="16A8196F" w14:textId="77777777" w:rsidR="0047411C" w:rsidRDefault="0047411C">
      <w:pPr>
        <w:pStyle w:val="RedaliaNormal"/>
      </w:pPr>
    </w:p>
    <w:p w14:paraId="49E47331" w14:textId="77777777" w:rsidR="0047411C" w:rsidRDefault="007A0ACD">
      <w:pPr>
        <w:pStyle w:val="RedaliaNormal"/>
      </w:pPr>
      <w:r>
        <w:t xml:space="preserve">Le Prestataire s’engage à informer l’AFD sans délai, dès qu’il en a connaissance, de la survenance </w:t>
      </w:r>
      <w:r>
        <w:lastRenderedPageBreak/>
        <w:t>de toute Violation des Données. Le Prestataire s’engage le cas échéant à apporter, concomitamment à cette information, tous éléments nécessaires à l’AFD (ou toute personne expressément désignée par celle-ci) pour évaluer les risques et impacts de la Violation des Données et lui permettre de prendre toutes décisions utiles.</w:t>
      </w:r>
    </w:p>
    <w:p w14:paraId="5C23FDA9" w14:textId="77777777" w:rsidR="0047411C" w:rsidRDefault="0047411C">
      <w:pPr>
        <w:pStyle w:val="RedaliaNormal"/>
      </w:pPr>
    </w:p>
    <w:p w14:paraId="6BC71495" w14:textId="77777777" w:rsidR="0047411C" w:rsidRDefault="007A0ACD">
      <w:pPr>
        <w:pStyle w:val="RedaliaNormal"/>
      </w:pPr>
      <w:r>
        <w:t>En accord avec l’AFD, le Prestataire devra mettre en œuvre sans tarder toutes les mesures appropriées pour prévenir toute nouvelle Violation des Données.</w:t>
      </w:r>
    </w:p>
    <w:p w14:paraId="4F6D9050" w14:textId="77777777" w:rsidR="0047411C" w:rsidRDefault="0047411C">
      <w:pPr>
        <w:pStyle w:val="RedaliaNormal"/>
      </w:pPr>
    </w:p>
    <w:p w14:paraId="39463464" w14:textId="77777777" w:rsidR="0047411C" w:rsidRDefault="007A0ACD">
      <w:pPr>
        <w:pStyle w:val="RedaliaNormal"/>
      </w:pPr>
      <w:r>
        <w:t>La notification des Violations des Données à l’AFD par le Prestataire et leur gestion font partie intégrante des Prestations et ne donnera pas lieu à facturation complémentaire.</w:t>
      </w:r>
    </w:p>
    <w:p w14:paraId="5554A64F" w14:textId="77777777" w:rsidR="0047411C" w:rsidRDefault="0047411C">
      <w:pPr>
        <w:pStyle w:val="RedaliaNormal"/>
      </w:pPr>
    </w:p>
    <w:p w14:paraId="2B7D1791" w14:textId="77777777" w:rsidR="0047411C" w:rsidRDefault="007A0ACD">
      <w:pPr>
        <w:pStyle w:val="RedaliaNormal"/>
      </w:pPr>
      <w:r>
        <w:t>Dans l’hypothèse où la réglementation applicable imposerait à l’AFD en sa qualité de responsable de traitement une obligation de notification auprès des services de la CNIL, le Prestataire lui apportera toute assistance afin de lui permettre d’effectuer dans le délai applicable ladite notification.</w:t>
      </w:r>
    </w:p>
    <w:p w14:paraId="78FDDA9B" w14:textId="77777777" w:rsidR="0047411C" w:rsidRDefault="0047411C">
      <w:pPr>
        <w:pStyle w:val="RedaliaNormal"/>
      </w:pPr>
    </w:p>
    <w:p w14:paraId="3DB870B5" w14:textId="77777777" w:rsidR="0047411C" w:rsidRDefault="007A0ACD">
      <w:pPr>
        <w:pStyle w:val="RedaliaNormal"/>
      </w:pPr>
      <w:r>
        <w:t>Dans l’hypothèse où une information des personnes concernées s’avèrerait nécessaire, cette communication s’effectuera selon un calendrier et un contenu déterminé par l’AFD (le cas échéant en concertation avec l’autorité de contrôle compétente).</w:t>
      </w:r>
    </w:p>
    <w:p w14:paraId="67C8A818" w14:textId="77777777" w:rsidR="0047411C" w:rsidRDefault="0047411C">
      <w:pPr>
        <w:pStyle w:val="RedaliaNormal"/>
      </w:pPr>
    </w:p>
    <w:p w14:paraId="17E5807B" w14:textId="77777777" w:rsidR="0047411C" w:rsidRDefault="007A0ACD">
      <w:pPr>
        <w:pStyle w:val="RedaliaNormal"/>
        <w:rPr>
          <w:b/>
          <w:bCs/>
        </w:rPr>
      </w:pPr>
      <w:r>
        <w:rPr>
          <w:b/>
          <w:bCs/>
        </w:rPr>
        <w:t>Pouvoir d’instruction de l’AFD</w:t>
      </w:r>
    </w:p>
    <w:p w14:paraId="5A7EA767" w14:textId="77777777" w:rsidR="0047411C" w:rsidRDefault="0047411C">
      <w:pPr>
        <w:pStyle w:val="RedaliaNormal"/>
      </w:pPr>
    </w:p>
    <w:p w14:paraId="47E90783" w14:textId="77777777" w:rsidR="0047411C" w:rsidRDefault="007A0ACD">
      <w:pPr>
        <w:pStyle w:val="RedaliaNormal"/>
      </w:pPr>
      <w:r>
        <w:t>L’AFD dispose de droits étendus pour donner toutes directives, notamment en ce qui concerne la nature, l’importance et les modalités de traitement des Données. Les directives données par l’AFD doivent revêtir la forme écrite et ne peuvent donner lieu à une demande de rémunération complémentaire par le Prestataire.</w:t>
      </w:r>
    </w:p>
    <w:p w14:paraId="51D21869" w14:textId="77777777" w:rsidR="0047411C" w:rsidRDefault="0047411C">
      <w:pPr>
        <w:pStyle w:val="RedaliaNormal"/>
      </w:pPr>
    </w:p>
    <w:p w14:paraId="03FF5C99" w14:textId="77777777" w:rsidR="0047411C" w:rsidRDefault="007A0ACD">
      <w:pPr>
        <w:pStyle w:val="RedaliaNormal"/>
      </w:pPr>
      <w:r>
        <w:t>Dans le cadre de son obligation de conseil, le Prestataire devra informer l’AFD sans délai s’il estime qu’une directive est contraire à la réglementation française et européenne afférente à la protection des données à caractère personnel.</w:t>
      </w:r>
    </w:p>
    <w:p w14:paraId="769014FF" w14:textId="77777777" w:rsidR="0047411C" w:rsidRDefault="0047411C">
      <w:pPr>
        <w:pStyle w:val="RedaliaNormal"/>
      </w:pPr>
    </w:p>
    <w:p w14:paraId="10827C6A" w14:textId="77777777" w:rsidR="0047411C" w:rsidRDefault="007A0ACD">
      <w:pPr>
        <w:pStyle w:val="RedaliaNormal"/>
      </w:pPr>
      <w:r>
        <w:t>A la fin de sa mission, le Prestataire devra, au choix de l’AFD, soit remettre à l’AFD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78EBB90F" w14:textId="77777777" w:rsidR="0047411C" w:rsidRDefault="0047411C">
      <w:pPr>
        <w:pStyle w:val="RedaliaNormal"/>
      </w:pPr>
    </w:p>
    <w:p w14:paraId="06276A64" w14:textId="77777777" w:rsidR="0047411C" w:rsidRDefault="007A0ACD">
      <w:pPr>
        <w:pStyle w:val="RedaliaNormal"/>
      </w:pPr>
      <w:r>
        <w:t>La suppression sera, le cas échéant, consignée dans un procès-verbal avec indication de la date. Une copie de ce procès-verbal sera transmise au à l’AFD.</w:t>
      </w:r>
    </w:p>
    <w:p w14:paraId="31292E35" w14:textId="77777777" w:rsidR="0047411C" w:rsidRDefault="0047411C">
      <w:pPr>
        <w:pStyle w:val="RedaliaNormal"/>
      </w:pPr>
    </w:p>
    <w:p w14:paraId="13DE83B8" w14:textId="77777777" w:rsidR="0047411C" w:rsidRDefault="007A0ACD">
      <w:pPr>
        <w:pStyle w:val="RedaliaNormal"/>
        <w:rPr>
          <w:b/>
          <w:bCs/>
        </w:rPr>
      </w:pPr>
      <w:r>
        <w:rPr>
          <w:b/>
          <w:bCs/>
        </w:rPr>
        <w:t>Droits des personnes concernées</w:t>
      </w:r>
    </w:p>
    <w:p w14:paraId="5A6FE2DD" w14:textId="77777777" w:rsidR="0047411C" w:rsidRDefault="0047411C">
      <w:pPr>
        <w:pStyle w:val="RedaliaNormal"/>
      </w:pPr>
    </w:p>
    <w:p w14:paraId="115F1AE5" w14:textId="77777777" w:rsidR="0047411C" w:rsidRDefault="007A0ACD">
      <w:pPr>
        <w:pStyle w:val="RedaliaNormal"/>
      </w:pPr>
      <w:r>
        <w:t>Toute demande d’information auprès du Prestataire émise par une personne concernée par le traitement des Données, au sens de l’article 4 du RGPD sera immédiatement transmise au Correspondant Informatique et Libertés de l’AFD ou toute autre personne expressément désignée par l’AFD. Il en est de même pour toute demande d’accès, de rectification ou d’opposition. Le Prestataire devra apporter à l’AFD toute assistance utile pour lui permettre de faire droit, dans les délais légaux, à ces demandes.</w:t>
      </w:r>
    </w:p>
    <w:p w14:paraId="0897782B" w14:textId="77777777" w:rsidR="0047411C" w:rsidRDefault="0047411C">
      <w:pPr>
        <w:pStyle w:val="RedaliaNormal"/>
      </w:pPr>
    </w:p>
    <w:p w14:paraId="35E9CD35" w14:textId="77777777" w:rsidR="0047411C" w:rsidRDefault="007A0ACD">
      <w:pPr>
        <w:pStyle w:val="RedaliaNormal"/>
        <w:rPr>
          <w:b/>
          <w:bCs/>
        </w:rPr>
      </w:pPr>
      <w:r>
        <w:rPr>
          <w:b/>
          <w:bCs/>
        </w:rPr>
        <w:t>Formalités</w:t>
      </w:r>
    </w:p>
    <w:p w14:paraId="65723DF2" w14:textId="77777777" w:rsidR="0047411C" w:rsidRDefault="0047411C">
      <w:pPr>
        <w:pStyle w:val="RedaliaNormal"/>
      </w:pPr>
    </w:p>
    <w:p w14:paraId="6ABF68FE" w14:textId="77777777" w:rsidR="0047411C" w:rsidRDefault="007A0ACD">
      <w:pPr>
        <w:pStyle w:val="RedaliaNormal"/>
      </w:pPr>
      <w:r>
        <w:t xml:space="preserve">Le Prestataire devra collaborer avec l’AFD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w:t>
      </w:r>
      <w:proofErr w:type="gramStart"/>
      <w:r>
        <w:t>demandes</w:t>
      </w:r>
      <w:proofErr w:type="gramEnd"/>
      <w:r>
        <w:t xml:space="preserve"> d’autorisation ou consultation préalable de la CNIL.</w:t>
      </w:r>
    </w:p>
    <w:p w14:paraId="4C2BD0AF" w14:textId="77777777" w:rsidR="0047411C" w:rsidRDefault="0047411C">
      <w:pPr>
        <w:pStyle w:val="RedaliaNormal"/>
      </w:pPr>
    </w:p>
    <w:p w14:paraId="47F19F71" w14:textId="77777777" w:rsidR="0047411C" w:rsidRDefault="007A0ACD">
      <w:pPr>
        <w:pStyle w:val="RedaliaNormal"/>
        <w:rPr>
          <w:b/>
          <w:bCs/>
        </w:rPr>
      </w:pPr>
      <w:r>
        <w:rPr>
          <w:b/>
          <w:bCs/>
        </w:rPr>
        <w:t>Preuve de la conformité du traitement</w:t>
      </w:r>
    </w:p>
    <w:p w14:paraId="1B7E9209" w14:textId="77777777" w:rsidR="0047411C" w:rsidRDefault="0047411C">
      <w:pPr>
        <w:pStyle w:val="RedaliaNormal"/>
      </w:pPr>
    </w:p>
    <w:p w14:paraId="61B530E5" w14:textId="77777777" w:rsidR="0047411C" w:rsidRDefault="007A0ACD">
      <w:pPr>
        <w:pStyle w:val="RedaliaNormal"/>
      </w:pPr>
      <w:r>
        <w:t>Le Prestataire s’engage à conserver et à tenir à disposition de l’AFD toute documentation utile justifiant que le traitement des Données mis en œuvre par le Prestataire pour le compte de l’AFD a été mis en œuvre conformément aux engagements pris dans le cadre du Contrat ainsi qu’aux éventuelles instructions spécifiques de l’AFD.</w:t>
      </w:r>
    </w:p>
    <w:p w14:paraId="7F21A1EC" w14:textId="77777777" w:rsidR="0047411C" w:rsidRDefault="0047411C">
      <w:pPr>
        <w:pStyle w:val="RedaliaNormal"/>
      </w:pPr>
    </w:p>
    <w:p w14:paraId="484DC7AE" w14:textId="77777777" w:rsidR="0047411C" w:rsidRDefault="007A0ACD">
      <w:pPr>
        <w:pStyle w:val="RedaliaNormal"/>
      </w:pPr>
      <w:r>
        <w:t>Le Prestataire s’engage à conserver ladite documentation, au-delà de la fin du Contrat, jusqu’au terme du délai de prescription applicable pendant lequel la responsabilité de l’AFD est susceptible d’être engagée en raison des conditions et modalités de mise en œuvre du traitement des Données par le Prestataire. Le Prestataire pourra néanmoins se libérer par anticipation de cette obligation en remettant à l’AFD dès la fin du Contrat ladite documentation.</w:t>
      </w:r>
    </w:p>
    <w:p w14:paraId="6AF23C3E" w14:textId="77777777" w:rsidR="0047411C" w:rsidRDefault="0047411C">
      <w:pPr>
        <w:pStyle w:val="RedaliaNormal"/>
      </w:pPr>
    </w:p>
    <w:p w14:paraId="69FE1526" w14:textId="77777777" w:rsidR="0047411C" w:rsidRDefault="007A0ACD">
      <w:pPr>
        <w:pStyle w:val="RedaliaNormal"/>
        <w:rPr>
          <w:b/>
          <w:bCs/>
        </w:rPr>
      </w:pPr>
      <w:r>
        <w:rPr>
          <w:b/>
          <w:bCs/>
        </w:rPr>
        <w:t>Gestion des fournisseurs de l’AFD</w:t>
      </w:r>
    </w:p>
    <w:p w14:paraId="537E521B" w14:textId="77777777" w:rsidR="0047411C" w:rsidRDefault="0047411C">
      <w:pPr>
        <w:pStyle w:val="RedaliaNormal"/>
      </w:pPr>
    </w:p>
    <w:p w14:paraId="3020C6F4" w14:textId="77777777" w:rsidR="0047411C" w:rsidRDefault="007A0ACD">
      <w:pPr>
        <w:pStyle w:val="RedaliaNormal"/>
      </w:pPr>
      <w:r>
        <w:t>Dans le cadre de la gestion administrative de ses fournisseurs, l’AFD met en œuvre un traitement de données à caractère personnel susceptible de concerner le personnel du Prestataire, lequel dispose dès lors, en application de la loi Informatique et Libertés, d’un droit d'accès, de rectification et d’opposition. Ces droits s’exercent directement auprès du Correspondant Informatique et Libertés du groupe AFD, notamment par courriel à l’adresse suivante : informatique.libertés@afd.fr.</w:t>
      </w:r>
    </w:p>
    <w:p w14:paraId="747D3CC1" w14:textId="77777777" w:rsidR="0047411C" w:rsidRDefault="007A0ACD">
      <w:pPr>
        <w:pStyle w:val="RedaliaTitre2"/>
      </w:pPr>
      <w:bookmarkStart w:id="129" w:name="_Toc160091832"/>
      <w:r>
        <w:t>Obligations de l’AFD</w:t>
      </w:r>
      <w:bookmarkEnd w:id="129"/>
    </w:p>
    <w:p w14:paraId="0390A836" w14:textId="77777777" w:rsidR="0047411C" w:rsidRDefault="007A0ACD">
      <w:pPr>
        <w:pStyle w:val="RedaliaNormal"/>
      </w:pPr>
      <w:r>
        <w:t>Pour permettre au Prestataire de mener à bien son travail, l’AFD veillera à :</w:t>
      </w:r>
    </w:p>
    <w:p w14:paraId="5F91C8E7" w14:textId="77777777" w:rsidR="0047411C" w:rsidRDefault="007A0ACD">
      <w:pPr>
        <w:pStyle w:val="Redaliapuces"/>
        <w:numPr>
          <w:ilvl w:val="0"/>
          <w:numId w:val="6"/>
        </w:numPr>
      </w:pPr>
      <w:proofErr w:type="gramStart"/>
      <w:r>
        <w:t>mettre</w:t>
      </w:r>
      <w:proofErr w:type="gramEnd"/>
      <w:r>
        <w:t xml:space="preserve"> à la disposition du Prestataire tous les éléments qu’elle détient et nécessaires à la connaissance du problème en vue de la réalisation de la Prestation ;</w:t>
      </w:r>
    </w:p>
    <w:p w14:paraId="76D522FA" w14:textId="77777777" w:rsidR="0047411C" w:rsidRDefault="007A0ACD">
      <w:pPr>
        <w:pStyle w:val="Redaliapuces"/>
        <w:numPr>
          <w:ilvl w:val="0"/>
          <w:numId w:val="6"/>
        </w:numPr>
      </w:pPr>
      <w:proofErr w:type="gramStart"/>
      <w:r>
        <w:t>faciliter</w:t>
      </w:r>
      <w:proofErr w:type="gramEnd"/>
      <w:r>
        <w:t xml:space="preserve"> la prise de contact du Prestataire avec les personnes de l’AFD concernées par la Prestation.</w:t>
      </w:r>
    </w:p>
    <w:p w14:paraId="69ABC196" w14:textId="77777777" w:rsidR="0047411C" w:rsidRDefault="007A0ACD">
      <w:pPr>
        <w:pStyle w:val="RedaliaTitre2"/>
      </w:pPr>
      <w:bookmarkStart w:id="130" w:name="_Toc160091833"/>
      <w:r>
        <w:t>Divers</w:t>
      </w:r>
      <w:bookmarkEnd w:id="130"/>
    </w:p>
    <w:p w14:paraId="7D2E7F90" w14:textId="77777777" w:rsidR="0047411C" w:rsidRDefault="007A0ACD">
      <w:pPr>
        <w:pStyle w:val="RedaliaNormal"/>
      </w:pPr>
      <w:r>
        <w:t>Le Prestataire ne pourra céder aucun de ses droits et/ou obligations au titre du présent marché sauf accord exprès et préalable de l’AFD.</w:t>
      </w:r>
    </w:p>
    <w:p w14:paraId="7BE0C2FA" w14:textId="77777777" w:rsidR="0047411C" w:rsidRDefault="0047411C">
      <w:pPr>
        <w:pStyle w:val="RedaliaNormal"/>
      </w:pPr>
    </w:p>
    <w:p w14:paraId="78A4E0D6" w14:textId="77777777" w:rsidR="0047411C" w:rsidRDefault="007A0ACD">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685260DC" w14:textId="77777777" w:rsidR="0047411C" w:rsidRDefault="0047411C">
      <w:pPr>
        <w:pStyle w:val="RedaliaNormal"/>
      </w:pPr>
    </w:p>
    <w:p w14:paraId="3B5AC026" w14:textId="77777777" w:rsidR="0047411C" w:rsidRDefault="007A0ACD">
      <w:pPr>
        <w:pStyle w:val="RedaliaNormal"/>
      </w:pPr>
      <w:r>
        <w:t>Toute modification des termes et conditions du Contrat, y compris les modifications portées à la nature ou au volume de la Prestation ou au montant du Contrat, devra faire l’objet d’un accord écrit des Parties.</w:t>
      </w:r>
    </w:p>
    <w:p w14:paraId="238A3EAF" w14:textId="77777777" w:rsidR="0047411C" w:rsidRDefault="0047411C">
      <w:pPr>
        <w:pStyle w:val="RedaliaNormal"/>
      </w:pPr>
    </w:p>
    <w:p w14:paraId="099380FE" w14:textId="77777777" w:rsidR="0047411C" w:rsidRDefault="007A0ACD">
      <w:pPr>
        <w:pStyle w:val="RedaliaNormal"/>
      </w:pPr>
      <w:r>
        <w:lastRenderedPageBreak/>
        <w:t>Les originaux du Contrat sont établis et signés en langue française. Si une traduction en est effectuée, seule la version française fera foi en cas de divergence d'interprétation des dispositions du Contrat ou en cas de litige entre les Parties.</w:t>
      </w:r>
    </w:p>
    <w:p w14:paraId="7AC83356" w14:textId="77777777" w:rsidR="0047411C" w:rsidRDefault="007A0ACD">
      <w:pPr>
        <w:pStyle w:val="RedaliaTitre1"/>
      </w:pPr>
      <w:bookmarkStart w:id="131" w:name="_Toc160091834"/>
      <w:r>
        <w:t>Assurances</w:t>
      </w:r>
      <w:bookmarkEnd w:id="124"/>
      <w:bookmarkEnd w:id="125"/>
      <w:bookmarkEnd w:id="131"/>
    </w:p>
    <w:p w14:paraId="3A02965B" w14:textId="799D9D64" w:rsidR="009A3FE7" w:rsidRDefault="0069320E" w:rsidP="009A3FE7">
      <w:pPr>
        <w:pStyle w:val="RedaliaNormal"/>
      </w:pPr>
      <w:r>
        <w:t>En cours d’exécution, l</w:t>
      </w:r>
      <w:r w:rsidR="009A3FE7">
        <w:t>e titulaire désigné dans l'accord-cadre devra justifier dans les quinze jours à compter de la demande de l’acheteur d’une assurance couvrant les conséquences pécuniaires de la responsabilité civile qu’il encourt vis-à-vis des tiers et de l’acheteur à la suite de tous les dommages corporels, matériels ou immatériels survenant pendant ou après l’exécution des prestations.</w:t>
      </w:r>
    </w:p>
    <w:p w14:paraId="0D19E8A6" w14:textId="77777777" w:rsidR="0047411C" w:rsidRDefault="0047411C">
      <w:pPr>
        <w:pStyle w:val="RedaliaNormal"/>
      </w:pPr>
    </w:p>
    <w:p w14:paraId="35FED1E4" w14:textId="77777777" w:rsidR="0047411C" w:rsidRDefault="007A0ACD">
      <w:pPr>
        <w:pStyle w:val="RedaliaTitre1"/>
      </w:pPr>
      <w:bookmarkStart w:id="132" w:name="_Toc68255381"/>
      <w:bookmarkStart w:id="133" w:name="_Toc160091835"/>
      <w:r>
        <w:t>Différends</w:t>
      </w:r>
      <w:bookmarkEnd w:id="132"/>
      <w:bookmarkEnd w:id="133"/>
    </w:p>
    <w:p w14:paraId="0BC6EA67" w14:textId="77777777" w:rsidR="0047411C" w:rsidRDefault="007A0ACD">
      <w:pPr>
        <w:pStyle w:val="RedaliaNormal"/>
      </w:pPr>
      <w:r>
        <w:t>En cas de différends entre les parties, il sera fait application de l’article 46 du CCAG FCS.</w:t>
      </w:r>
    </w:p>
    <w:p w14:paraId="691B2B56" w14:textId="77777777" w:rsidR="0047411C" w:rsidRDefault="007A0ACD">
      <w:pPr>
        <w:pStyle w:val="RedaliaNormal"/>
      </w:pPr>
      <w:r>
        <w:t>La loi française est seule applicable.</w:t>
      </w:r>
    </w:p>
    <w:p w14:paraId="525A6BBE" w14:textId="77777777" w:rsidR="0047411C" w:rsidRDefault="007A0ACD">
      <w:pPr>
        <w:pStyle w:val="RedaliaNormal"/>
      </w:pPr>
      <w:r>
        <w:t>Le Tribunal compétent est le Tribunal administratif de Paris.</w:t>
      </w:r>
    </w:p>
    <w:p w14:paraId="71E42845" w14:textId="77777777" w:rsidR="0047411C" w:rsidRDefault="007A0ACD">
      <w:pPr>
        <w:pStyle w:val="RedaliaTitre1"/>
      </w:pPr>
      <w:bookmarkStart w:id="134" w:name="_Toc68255382"/>
      <w:bookmarkStart w:id="135" w:name="_Toc160091836"/>
      <w:r>
        <w:t>Dispositions en cas d’intervenants étrangers</w:t>
      </w:r>
      <w:bookmarkEnd w:id="134"/>
      <w:bookmarkEnd w:id="135"/>
    </w:p>
    <w:p w14:paraId="58E9CD82" w14:textId="77777777" w:rsidR="0047411C" w:rsidRDefault="007A0ACD">
      <w:pPr>
        <w:pStyle w:val="RedaliaNormal"/>
      </w:pPr>
      <w:r>
        <w:t>En cas de litige, la loi française est seule applicable. Les tribunaux français sont seuls compétents. Les correspondances relatives au marché sont rédigées en français.</w:t>
      </w:r>
    </w:p>
    <w:p w14:paraId="1C7DEA8A" w14:textId="77777777" w:rsidR="0047411C" w:rsidRDefault="0047411C">
      <w:pPr>
        <w:pStyle w:val="RedaliaNormal"/>
      </w:pPr>
    </w:p>
    <w:p w14:paraId="259B82B5" w14:textId="77777777" w:rsidR="0047411C" w:rsidRDefault="007A0ACD">
      <w:pPr>
        <w:pStyle w:val="RedaliaNormal"/>
      </w:pPr>
      <w:r>
        <w:t>Si le titulaire est établi dans un autre pays de l’Union Européenne sans avoir d'établissement en France, il facture ses prestations hors TVA et a droit à ce que l'administration lui communique un numéro d'identification fiscal.</w:t>
      </w:r>
    </w:p>
    <w:p w14:paraId="59F213AC" w14:textId="77777777" w:rsidR="0047411C" w:rsidRDefault="0047411C">
      <w:pPr>
        <w:pStyle w:val="RedaliaNormal"/>
      </w:pPr>
    </w:p>
    <w:p w14:paraId="36E996FC" w14:textId="77777777" w:rsidR="0047411C" w:rsidRDefault="007A0ACD">
      <w:pPr>
        <w:pStyle w:val="RedaliaNormal"/>
      </w:pPr>
      <w:r>
        <w:t>La monnaie de compte du marché est l'euro. Le prix, libellé en euro, reste inchangé en cas de variation de change.</w:t>
      </w:r>
    </w:p>
    <w:p w14:paraId="3A5211CC" w14:textId="77777777" w:rsidR="0047411C" w:rsidRDefault="0047411C">
      <w:pPr>
        <w:pStyle w:val="RedaliaNormal"/>
      </w:pPr>
    </w:p>
    <w:p w14:paraId="79818730" w14:textId="77777777" w:rsidR="0047411C" w:rsidRDefault="007A0ACD">
      <w:pPr>
        <w:pStyle w:val="RedaliaNormal"/>
      </w:pPr>
      <w:r>
        <w:t xml:space="preserve">Si le titulaire entend recourir aux services d'un sous-traitant étranger, la demande de sous-traitance doit comprendre, outre les éléments prévus aux articles </w:t>
      </w:r>
      <w:r>
        <w:rPr>
          <w:bCs/>
        </w:rPr>
        <w:t>R.2193-1 et R. 2193-3</w:t>
      </w:r>
      <w:r>
        <w:t xml:space="preserve"> du Code de la commande publique, une déclaration du sous-traitant, comportant son identité et son adresse ainsi rédigée :</w:t>
      </w:r>
    </w:p>
    <w:p w14:paraId="792C3299" w14:textId="77777777" w:rsidR="0047411C" w:rsidRDefault="0047411C">
      <w:pPr>
        <w:pStyle w:val="RedaliaNormal"/>
      </w:pPr>
    </w:p>
    <w:p w14:paraId="2F9E02A8" w14:textId="77777777" w:rsidR="0047411C" w:rsidRDefault="007A0ACD">
      <w:pPr>
        <w:pStyle w:val="RedaliaNormal"/>
      </w:pPr>
      <w:r>
        <w:t xml:space="preserve">"J'accepte que le droit français soit le seul applicable et les tribunaux français seuls compétents pour l'exécution en sous-traitance du marché N°............. </w:t>
      </w:r>
      <w:proofErr w:type="gramStart"/>
      <w:r>
        <w:t>du</w:t>
      </w:r>
      <w:proofErr w:type="gramEnd"/>
      <w:r>
        <w:t xml:space="preserve"> ....... </w:t>
      </w:r>
      <w:proofErr w:type="gramStart"/>
      <w:r>
        <w:t>ayant</w:t>
      </w:r>
      <w:proofErr w:type="gramEnd"/>
      <w:r>
        <w:t xml:space="preserve"> pour objet ............................</w:t>
      </w:r>
    </w:p>
    <w:p w14:paraId="5BD8B03C" w14:textId="77777777" w:rsidR="0047411C" w:rsidRDefault="0047411C">
      <w:pPr>
        <w:pStyle w:val="RedaliaNormal"/>
      </w:pPr>
    </w:p>
    <w:p w14:paraId="22EDD965" w14:textId="77777777" w:rsidR="0047411C" w:rsidRDefault="007A0ACD">
      <w:pPr>
        <w:pStyle w:val="RedaliaNormal"/>
      </w:pPr>
      <w:r>
        <w:t>Mes demandes de paiement seront libellées dans la monnaie de compte du marché et soumises aux modalités de l'article « Prix » du CCAP ou CCP.</w:t>
      </w:r>
    </w:p>
    <w:p w14:paraId="19B9CB3D" w14:textId="77777777" w:rsidR="0047411C" w:rsidRDefault="0047411C">
      <w:pPr>
        <w:pStyle w:val="RedaliaNormal"/>
      </w:pPr>
    </w:p>
    <w:p w14:paraId="07B6AAF2" w14:textId="77777777" w:rsidR="0047411C" w:rsidRDefault="007A0ACD">
      <w:pPr>
        <w:pStyle w:val="RedaliaNormal"/>
      </w:pPr>
      <w:r>
        <w:t>Leur prix restera inchangé en cas de variation de change. Les correspondances relatives au marché sont rédigées en français".</w:t>
      </w:r>
    </w:p>
    <w:p w14:paraId="05C8B9D8" w14:textId="77777777" w:rsidR="0047411C" w:rsidRDefault="007A0ACD">
      <w:pPr>
        <w:pStyle w:val="RedaliaTitre1"/>
      </w:pPr>
      <w:bookmarkStart w:id="136" w:name="_Toc160091837"/>
      <w:r>
        <w:t>Audit</w:t>
      </w:r>
      <w:bookmarkEnd w:id="136"/>
    </w:p>
    <w:p w14:paraId="008E423A" w14:textId="77777777" w:rsidR="0047411C" w:rsidRDefault="007A0ACD">
      <w:pPr>
        <w:pStyle w:val="RedaliaNormal"/>
      </w:pPr>
      <w:r>
        <w:rPr>
          <w:rFonts w:cs="Arial"/>
          <w:color w:val="000000"/>
        </w:rPr>
        <w:t>L'AFD se réserve</w:t>
      </w:r>
      <w:r>
        <w:rPr>
          <w:rFonts w:cs="Arial"/>
          <w:color w:val="000000"/>
          <w:sz w:val="24"/>
          <w:szCs w:val="24"/>
        </w:rPr>
        <w:t xml:space="preserve"> </w:t>
      </w:r>
      <w:r>
        <w:rPr>
          <w:rFonts w:cs="Arial"/>
          <w:color w:val="000000"/>
        </w:rPr>
        <w:t>pour elle-même, ou pour l’Autorité de contrôle prudentiel et de résolution (ACPR)</w:t>
      </w:r>
      <w:r>
        <w:rPr>
          <w:rFonts w:ascii="Times New Roman" w:hAnsi="Times New Roman"/>
          <w:color w:val="000000"/>
          <w:sz w:val="24"/>
          <w:szCs w:val="24"/>
        </w:rPr>
        <w:t xml:space="preserve"> </w:t>
      </w:r>
      <w:r>
        <w:rPr>
          <w:rFonts w:cs="Arial"/>
          <w:color w:val="000000"/>
        </w:rPr>
        <w:t xml:space="preserve">ou toute autre autorité étrangère équivalente au sens des articles L. 632-7, L. 632-12 et L. 632-13 </w:t>
      </w:r>
      <w:r>
        <w:rPr>
          <w:rFonts w:cs="Arial"/>
          <w:color w:val="000000"/>
        </w:rPr>
        <w:lastRenderedPageBreak/>
        <w:t xml:space="preserve">du code monétaire et financier pour les Prestations devant s’exécuter à l’étranger ou dans le cadre </w:t>
      </w:r>
      <w:r>
        <w:t>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w:t>
      </w:r>
      <w:r>
        <w:rPr>
          <w:rFonts w:cs="Arial"/>
          <w:color w:val="000000"/>
        </w:rPr>
        <w:t xml:space="preserve"> :</w:t>
      </w:r>
    </w:p>
    <w:p w14:paraId="6C8F6BBB" w14:textId="77777777" w:rsidR="0047411C" w:rsidRDefault="007A0ACD">
      <w:pPr>
        <w:pStyle w:val="Redaliapuces"/>
        <w:numPr>
          <w:ilvl w:val="0"/>
          <w:numId w:val="6"/>
        </w:numPr>
      </w:pPr>
      <w:r>
        <w:t>Viser à vérifier le respect, par lui, de ses obligations contractuelles, des conditions d'exécution des prestations et/ou de la performance du titulaire, ainsi que des exigences règlementaires applicables ;</w:t>
      </w:r>
    </w:p>
    <w:p w14:paraId="5524DBC5" w14:textId="77777777" w:rsidR="0047411C" w:rsidRDefault="007A0ACD">
      <w:pPr>
        <w:pStyle w:val="Redaliapuces"/>
        <w:numPr>
          <w:ilvl w:val="0"/>
          <w:numId w:val="6"/>
        </w:numPr>
      </w:pPr>
      <w:r>
        <w:t>Porter sur les données à caractère personnel dont les modalités sont précisées à l’article Données à caractère personnel du présent marché ;</w:t>
      </w:r>
    </w:p>
    <w:p w14:paraId="020FFD18" w14:textId="77777777" w:rsidR="0047411C" w:rsidRDefault="007A0ACD">
      <w:pPr>
        <w:pStyle w:val="Redaliapuces"/>
        <w:numPr>
          <w:ilvl w:val="0"/>
          <w:numId w:val="6"/>
        </w:numPr>
      </w:pPr>
      <w:r>
        <w:t xml:space="preserve">Permettre l’exercice des pouvoirs de surveillance et de résolution de l’ACPR, tels que prévus à l’article 63, paragraphe 1, </w:t>
      </w:r>
      <w:proofErr w:type="gramStart"/>
      <w:r>
        <w:t>point a</w:t>
      </w:r>
      <w:proofErr w:type="gramEnd"/>
      <w:r>
        <w:t>), de la Directive 2014/59/UE et à l’article 65, paragraphe 3, de la Directive 2013/36/UE.</w:t>
      </w:r>
    </w:p>
    <w:p w14:paraId="3A6D441B" w14:textId="77777777" w:rsidR="0047411C" w:rsidRDefault="0047411C">
      <w:pPr>
        <w:pStyle w:val="RedaliaNormal"/>
        <w:rPr>
          <w:rFonts w:ascii="Times New Roman" w:hAnsi="Times New Roman"/>
          <w:color w:val="000000"/>
          <w:sz w:val="24"/>
          <w:szCs w:val="24"/>
        </w:rPr>
      </w:pPr>
    </w:p>
    <w:p w14:paraId="0CDA971B" w14:textId="77777777" w:rsidR="0047411C" w:rsidRDefault="007A0ACD">
      <w:pPr>
        <w:pStyle w:val="RedaliaNormal"/>
        <w:rPr>
          <w:rFonts w:cs="Arial"/>
          <w:color w:val="000000"/>
        </w:rPr>
      </w:pPr>
      <w:r>
        <w:rPr>
          <w:rFonts w:cs="Arial"/>
          <w:color w:val="000000"/>
        </w:rPr>
        <w:t>L'AFD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38E3A261" w14:textId="77777777" w:rsidR="0047411C" w:rsidRDefault="007A0ACD">
      <w:pPr>
        <w:pStyle w:val="RedaliaNormal"/>
        <w:rPr>
          <w:rFonts w:cs="Arial"/>
          <w:color w:val="000000"/>
        </w:rPr>
      </w:pPr>
      <w:r>
        <w:rPr>
          <w:rFonts w:cs="Arial"/>
          <w:color w:val="000000"/>
        </w:rP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0FD9263A" w14:textId="77777777" w:rsidR="0047411C" w:rsidRDefault="007A0ACD">
      <w:pPr>
        <w:pStyle w:val="RedaliaNormal"/>
      </w:pPr>
      <w:r>
        <w:rPr>
          <w:rFonts w:cs="Arial"/>
          <w:color w:val="000000"/>
        </w:rPr>
        <w:t>En cas de sous-traitance, dûment autorisée par le pouvoir adjudicateur, le prestataire veille à ce que le sous-traitant accorde à l'AFD et à l’ACPR les mêmes droits contractuels d’accès et d’audit que ceux accordés par le prestataire.</w:t>
      </w:r>
    </w:p>
    <w:p w14:paraId="189C4162" w14:textId="77777777" w:rsidR="0047411C" w:rsidRDefault="0047411C">
      <w:pPr>
        <w:pStyle w:val="RedaliaNormal"/>
        <w:rPr>
          <w:rFonts w:ascii="Times New Roman" w:hAnsi="Times New Roman"/>
          <w:color w:val="000000"/>
          <w:sz w:val="24"/>
          <w:szCs w:val="24"/>
        </w:rPr>
      </w:pPr>
    </w:p>
    <w:p w14:paraId="3D851CED" w14:textId="77777777" w:rsidR="0047411C" w:rsidRDefault="007A0ACD">
      <w:pPr>
        <w:pStyle w:val="RedaliaNormal"/>
      </w:pPr>
      <w:r>
        <w:rPr>
          <w:rFonts w:cs="Arial"/>
          <w:color w:val="000000"/>
        </w:rPr>
        <w:t>Cet audit pourra être réalisé à tout moment au choix du pouvoir adjudicateur y compris une fois le contrat terminé, dans la limite d’une durée cinq (5) ans.</w:t>
      </w:r>
    </w:p>
    <w:p w14:paraId="36B37F26" w14:textId="77777777" w:rsidR="0047411C" w:rsidRDefault="0047411C">
      <w:pPr>
        <w:pStyle w:val="RedaliaNormal"/>
        <w:rPr>
          <w:rFonts w:cs="Calibri"/>
          <w:color w:val="000000"/>
        </w:rPr>
      </w:pPr>
    </w:p>
    <w:p w14:paraId="1F21A07C" w14:textId="77777777" w:rsidR="0047411C" w:rsidRDefault="007A0ACD">
      <w:pPr>
        <w:pStyle w:val="RedaliaNormal"/>
      </w:pPr>
      <w:r>
        <w:rPr>
          <w:rFonts w:cs="Arial"/>
          <w:color w:val="000000"/>
        </w:rP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68167A0E" w14:textId="77777777" w:rsidR="0047411C" w:rsidRDefault="0047411C">
      <w:pPr>
        <w:pStyle w:val="RedaliaNormal"/>
        <w:rPr>
          <w:rFonts w:cs="Calibri"/>
          <w:color w:val="000000"/>
        </w:rPr>
      </w:pPr>
    </w:p>
    <w:p w14:paraId="41555017" w14:textId="77777777" w:rsidR="0047411C" w:rsidRDefault="007A0ACD">
      <w:pPr>
        <w:pStyle w:val="RedaliaNormal"/>
      </w:pPr>
      <w:r>
        <w:rPr>
          <w:rFonts w:cs="Arial"/>
          <w:color w:val="000000"/>
        </w:rP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00EE5681" w14:textId="77777777" w:rsidR="0047411C" w:rsidRDefault="0047411C">
      <w:pPr>
        <w:pStyle w:val="RedaliaNormal"/>
        <w:rPr>
          <w:rFonts w:ascii="Times New Roman" w:hAnsi="Times New Roman"/>
          <w:color w:val="000000"/>
          <w:sz w:val="24"/>
          <w:szCs w:val="24"/>
        </w:rPr>
      </w:pPr>
    </w:p>
    <w:p w14:paraId="527945AA" w14:textId="77777777" w:rsidR="0047411C" w:rsidRDefault="007A0ACD">
      <w:pPr>
        <w:pStyle w:val="RedaliaNormal"/>
      </w:pPr>
      <w:r>
        <w:rPr>
          <w:rFonts w:cs="Arial"/>
          <w:color w:val="000000"/>
        </w:rPr>
        <w:t xml:space="preserve">Pendant toute la durée du Contrat et pendant la durée de la prescription fiscale après sa cessation, le Titulaire s’engage à tenir à la disposition du pouvoir adjudicateur et de ses contrôleurs mandatés, </w:t>
      </w:r>
      <w:r>
        <w:rPr>
          <w:rFonts w:cs="Arial"/>
          <w:color w:val="000000"/>
        </w:rPr>
        <w:lastRenderedPageBreak/>
        <w:t>tous documents comptables et autres pièces se rapportant aux prestations objets du contrat.</w:t>
      </w:r>
    </w:p>
    <w:p w14:paraId="11726A72" w14:textId="77777777" w:rsidR="0047411C" w:rsidRDefault="0047411C">
      <w:pPr>
        <w:pStyle w:val="RedaliaNormal"/>
        <w:rPr>
          <w:rFonts w:cs="Calibri"/>
          <w:color w:val="000000"/>
        </w:rPr>
      </w:pPr>
    </w:p>
    <w:p w14:paraId="6D6A54A1" w14:textId="77777777" w:rsidR="0047411C" w:rsidRDefault="007A0ACD">
      <w:pPr>
        <w:pStyle w:val="RedaliaNormal"/>
      </w:pPr>
      <w:r>
        <w:rPr>
          <w:rFonts w:cs="Arial"/>
          <w:color w:val="000000"/>
        </w:rPr>
        <w:t>Le Titulaire s’engage à maintenir des archives complètes et précises sur les factures et toute la documentation associée liée à l’établissement de ces factures.</w:t>
      </w:r>
    </w:p>
    <w:p w14:paraId="233D8DB1" w14:textId="77777777" w:rsidR="0047411C" w:rsidRDefault="0047411C">
      <w:pPr>
        <w:pStyle w:val="RedaliaNormal"/>
        <w:rPr>
          <w:rFonts w:ascii="Times New Roman" w:hAnsi="Times New Roman"/>
          <w:color w:val="000000"/>
          <w:sz w:val="24"/>
          <w:szCs w:val="24"/>
        </w:rPr>
      </w:pPr>
    </w:p>
    <w:p w14:paraId="0B7173AE" w14:textId="77777777" w:rsidR="0047411C" w:rsidRDefault="007A0ACD">
      <w:pPr>
        <w:pStyle w:val="RedaliaNormal"/>
      </w:pPr>
      <w:r>
        <w:rPr>
          <w:rFonts w:cs="Arial"/>
          <w:color w:val="000000"/>
        </w:rPr>
        <w:t>Ces archives comprennent notamment (liste non limitative) :</w:t>
      </w:r>
    </w:p>
    <w:p w14:paraId="1A6F8C6A" w14:textId="77777777" w:rsidR="0047411C" w:rsidRDefault="007A0ACD">
      <w:pPr>
        <w:pStyle w:val="RedaliaNormal"/>
      </w:pPr>
      <w:r>
        <w:rPr>
          <w:rFonts w:cs="Arial"/>
          <w:color w:val="000000"/>
        </w:rPr>
        <w:t>- Les documents physiques (papier, CD…),</w:t>
      </w:r>
    </w:p>
    <w:p w14:paraId="446A8CCF" w14:textId="77777777" w:rsidR="0047411C" w:rsidRDefault="007A0ACD">
      <w:pPr>
        <w:pStyle w:val="RedaliaNormal"/>
      </w:pPr>
      <w:r>
        <w:rPr>
          <w:rFonts w:cs="Arial"/>
          <w:color w:val="000000"/>
        </w:rPr>
        <w:t>- Les documents électroniques (e-mails et informations stockées dans les bases de données électroniques)</w:t>
      </w:r>
    </w:p>
    <w:p w14:paraId="46A8B3EC" w14:textId="77777777" w:rsidR="0047411C" w:rsidRDefault="0047411C">
      <w:pPr>
        <w:pStyle w:val="RedaliaNormal"/>
        <w:rPr>
          <w:rFonts w:ascii="Times New Roman" w:hAnsi="Times New Roman"/>
          <w:color w:val="000000"/>
          <w:sz w:val="24"/>
          <w:szCs w:val="24"/>
        </w:rPr>
      </w:pPr>
    </w:p>
    <w:p w14:paraId="510B2C97" w14:textId="77777777" w:rsidR="0047411C" w:rsidRDefault="007A0ACD">
      <w:pPr>
        <w:pStyle w:val="RedaliaNormal"/>
      </w:pPr>
      <w:r>
        <w:rPr>
          <w:rFonts w:cs="Arial"/>
          <w:color w:val="000000"/>
        </w:rPr>
        <w:t>Dans l’hypothèse où le Client exigerait la production de documents en la possession exclusive et démontrée du Fournisseur, les audits seront alors conduits dans les locaux du Fournisseur et devront se conformer aux heures d’ouverture, aux usages et aux règles de sécurité en vigueur dans les locaux en question. Le Client pourra accéder aux locaux du Fournisseur après avoir notifié sa demande par écrit et en respectant un préavis de 72 heures.</w:t>
      </w:r>
    </w:p>
    <w:p w14:paraId="34BA7E1D" w14:textId="77777777" w:rsidR="0047411C" w:rsidRDefault="0047411C">
      <w:pPr>
        <w:pStyle w:val="RedaliaNormal"/>
        <w:rPr>
          <w:rFonts w:cs="Calibri"/>
          <w:color w:val="000000"/>
        </w:rPr>
      </w:pPr>
    </w:p>
    <w:p w14:paraId="7184EF88" w14:textId="77777777" w:rsidR="0047411C" w:rsidRDefault="007A0ACD">
      <w:pPr>
        <w:pStyle w:val="RedaliaNormal"/>
      </w:pPr>
      <w:r>
        <w:rPr>
          <w:rFonts w:cs="Arial"/>
          <w:color w:val="000000"/>
        </w:rPr>
        <w:t>Le coût de cet audit est supporté par le pouvoir adjudicateur sauf dans l'hypothèse où cet audit révèle un manquement du Titulaire.</w:t>
      </w:r>
    </w:p>
    <w:p w14:paraId="13E61BCF" w14:textId="3104097F" w:rsidR="0047411C" w:rsidRPr="00137D88" w:rsidRDefault="002461B9">
      <w:pPr>
        <w:pStyle w:val="RedaliaTitre1"/>
      </w:pPr>
      <w:bookmarkStart w:id="137" w:name="_Toc160091838"/>
      <w:r>
        <w:t>Gestion de fin de contrat</w:t>
      </w:r>
      <w:bookmarkEnd w:id="137"/>
    </w:p>
    <w:p w14:paraId="6B68B256" w14:textId="3E88EA29" w:rsidR="00102AB5" w:rsidRDefault="007A0ACD">
      <w:pPr>
        <w:pStyle w:val="RedaliaNormal"/>
      </w:pPr>
      <w:r w:rsidRPr="00137D88">
        <w:t xml:space="preserve">Le Titulaire s'engage à assurer </w:t>
      </w:r>
      <w:r w:rsidR="00102AB5">
        <w:t>un accès à la plateforme de facturation pendant six (6) mois à compter de la fin du contrat</w:t>
      </w:r>
      <w:r w:rsidR="00D21E53">
        <w:t xml:space="preserve"> afin de pouvoir permettre au Pouvoir A</w:t>
      </w:r>
      <w:r w:rsidR="002461B9">
        <w:t>djudicateur le règlement des factures.</w:t>
      </w:r>
    </w:p>
    <w:p w14:paraId="2CBD2913" w14:textId="77777777" w:rsidR="0047411C" w:rsidRDefault="007A0ACD">
      <w:pPr>
        <w:pStyle w:val="RedaliaTitre1"/>
      </w:pPr>
      <w:bookmarkStart w:id="138" w:name="_Toc68255383"/>
      <w:bookmarkStart w:id="139" w:name="_Toc160091839"/>
      <w:bookmarkEnd w:id="138"/>
      <w:r>
        <w:t>Résiliation du marché</w:t>
      </w:r>
      <w:bookmarkEnd w:id="139"/>
    </w:p>
    <w:p w14:paraId="6FDD8BC0" w14:textId="77777777" w:rsidR="0047411C" w:rsidRDefault="007A0ACD">
      <w:pPr>
        <w:pStyle w:val="RedaliaNormal"/>
      </w:pPr>
      <w:r>
        <w:t>Il sera fait application des articles L 2195-1 et suivant du code de la commande publique ainsi que des articles 38 à 45 inclus du CCAG-FCS avec les précisions suivantes :</w:t>
      </w:r>
    </w:p>
    <w:p w14:paraId="21473A64" w14:textId="77777777" w:rsidR="0047411C" w:rsidRDefault="007A0ACD">
      <w:pPr>
        <w:pStyle w:val="RedaliaTitre2"/>
      </w:pPr>
      <w:bookmarkStart w:id="140" w:name="_Toc269288887"/>
      <w:bookmarkStart w:id="141" w:name="_Toc160091840"/>
      <w:r>
        <w:t>Résiliation pour faute</w:t>
      </w:r>
      <w:bookmarkEnd w:id="140"/>
      <w:bookmarkEnd w:id="141"/>
    </w:p>
    <w:p w14:paraId="6AFA4BA0" w14:textId="77777777" w:rsidR="009A3FE7" w:rsidRDefault="009A3FE7" w:rsidP="009A3FE7">
      <w:pPr>
        <w:pStyle w:val="RedaliaNormal"/>
      </w:pPr>
      <w:r>
        <w:t>En cas de résiliation pour faute, il sera fait application des articles 32 et 36 du CCAG FCS avec les précisions suivantes :</w:t>
      </w:r>
    </w:p>
    <w:p w14:paraId="1F342BEB" w14:textId="77777777" w:rsidR="009A3FE7" w:rsidRDefault="009A3FE7" w:rsidP="009A3FE7">
      <w:pPr>
        <w:pStyle w:val="RedaliaNormal"/>
      </w:pPr>
      <w:proofErr w:type="gramStart"/>
      <w:r>
        <w:t>le</w:t>
      </w:r>
      <w:proofErr w:type="gramEnd"/>
      <w:r>
        <w:t xml:space="preserve"> pouvoir adjudicateur pourra faire procéder par un tiers à l'exécution des prestations prévues par l'accord-cadre aux frais et risques du titulaire dans les conditions définies à l'article 36 du CCAG FCS. La décision de résiliation le mentionnera expressément.</w:t>
      </w:r>
    </w:p>
    <w:p w14:paraId="2F859457" w14:textId="77777777" w:rsidR="009A3FE7" w:rsidRDefault="009A3FE7" w:rsidP="009A3FE7">
      <w:pPr>
        <w:pStyle w:val="RedaliaNormal"/>
      </w:pPr>
      <w:r>
        <w:t>Le titulaire n'a droit à aucune indemnisation</w:t>
      </w:r>
    </w:p>
    <w:p w14:paraId="32988966" w14:textId="77777777" w:rsidR="009A3FE7" w:rsidRDefault="009A3FE7" w:rsidP="009A3FE7">
      <w:pPr>
        <w:pStyle w:val="RedaliaTitre2"/>
        <w:numPr>
          <w:ilvl w:val="1"/>
          <w:numId w:val="35"/>
        </w:numPr>
      </w:pPr>
      <w:bookmarkStart w:id="142" w:name="_Toc18486154"/>
      <w:bookmarkStart w:id="143" w:name="_Toc75183010"/>
      <w:bookmarkStart w:id="144" w:name="_Toc148706049"/>
      <w:bookmarkStart w:id="145" w:name="_Toc160091841"/>
      <w:r>
        <w:t>Résiliation pour motif d’intérêt général</w:t>
      </w:r>
      <w:bookmarkEnd w:id="142"/>
      <w:bookmarkEnd w:id="143"/>
      <w:bookmarkEnd w:id="144"/>
      <w:bookmarkEnd w:id="145"/>
    </w:p>
    <w:p w14:paraId="29EFFA3C" w14:textId="7E95614B" w:rsidR="0047411C" w:rsidRDefault="009A3FE7" w:rsidP="009A3FE7">
      <w:pPr>
        <w:pStyle w:val="RedaliaNormal"/>
      </w:pPr>
      <w:r>
        <w:t xml:space="preserve">En cas de résiliation pour motif d'intérêt général, </w:t>
      </w:r>
      <w:r w:rsidR="00557A73">
        <w:t xml:space="preserve">ou à la demande de l’ACPR, </w:t>
      </w:r>
      <w:r>
        <w:t>l’indemnité de résiliation est fixée à 5 % du montant initial HT de l'accord-cadre, diminué du montant HT non révisé des prestations admises</w:t>
      </w:r>
      <w:r w:rsidR="007A0ACD">
        <w:t>.</w:t>
      </w:r>
    </w:p>
    <w:p w14:paraId="765F860B" w14:textId="77777777" w:rsidR="0047411C" w:rsidRDefault="007A0ACD">
      <w:pPr>
        <w:pStyle w:val="RedaliaTitre1"/>
      </w:pPr>
      <w:bookmarkStart w:id="146" w:name="_Toc68255385"/>
      <w:bookmarkStart w:id="147" w:name="_Toc160091842"/>
      <w:r>
        <w:t>Dérogations aux documents généraux</w:t>
      </w:r>
      <w:bookmarkEnd w:id="146"/>
      <w:bookmarkEnd w:id="147"/>
    </w:p>
    <w:p w14:paraId="052474B7" w14:textId="4EC78FBC" w:rsidR="00257D76" w:rsidRPr="00137D88" w:rsidRDefault="00257D76" w:rsidP="00137D88">
      <w:pPr>
        <w:pStyle w:val="RedaliaNormal"/>
      </w:pPr>
      <w:r w:rsidRPr="00137D88">
        <w:t>Par dérogation à l’article 1er du CCAG-FCS, les dérogations aux dispositions du CCAG-FCS ne sont pas récapitulées dans le présent article mais sont indiquées expressément au fil de la lecture d</w:t>
      </w:r>
      <w:r w:rsidR="0016100B" w:rsidRPr="00137D88">
        <w:t>u présent document</w:t>
      </w:r>
      <w:r w:rsidRPr="00137D88">
        <w:t>.</w:t>
      </w:r>
    </w:p>
    <w:p w14:paraId="3955F357" w14:textId="77777777" w:rsidR="0047411C" w:rsidRDefault="0047411C">
      <w:pPr>
        <w:pStyle w:val="RedaliaNormal"/>
        <w:pageBreakBefore/>
      </w:pPr>
    </w:p>
    <w:p w14:paraId="7FD83CF5" w14:textId="77777777" w:rsidR="00A174E2" w:rsidRDefault="00A174E2" w:rsidP="00A174E2">
      <w:pPr>
        <w:pStyle w:val="RdaliaTitredossier"/>
      </w:pPr>
      <w:r>
        <w:t>Annexe - SECURITE</w:t>
      </w:r>
    </w:p>
    <w:p w14:paraId="21CE572B" w14:textId="77777777" w:rsidR="0047411C" w:rsidRDefault="0047411C">
      <w:pPr>
        <w:pStyle w:val="RdaliaTitredossier"/>
      </w:pPr>
    </w:p>
    <w:p w14:paraId="03F2CD37" w14:textId="77777777" w:rsidR="0047411C" w:rsidRDefault="0047411C">
      <w:pPr>
        <w:pStyle w:val="RdaliaTitredossier"/>
      </w:pPr>
    </w:p>
    <w:p w14:paraId="14B75A20" w14:textId="77777777" w:rsidR="0047411C" w:rsidRDefault="007A0ACD">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5909385E" w14:textId="77777777" w:rsidR="0047411C" w:rsidRDefault="007A0ACD">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51C45792" w14:textId="77777777" w:rsidR="0047411C" w:rsidRDefault="0047411C">
      <w:pPr>
        <w:pStyle w:val="RdaliaTitredossier"/>
      </w:pPr>
    </w:p>
    <w:p w14:paraId="74606BAE" w14:textId="77777777" w:rsidR="0047411C" w:rsidRDefault="0047411C">
      <w:pPr>
        <w:pStyle w:val="RdaliaTitredossier"/>
      </w:pPr>
    </w:p>
    <w:p w14:paraId="320FE4C7" w14:textId="77777777" w:rsidR="0047411C" w:rsidRDefault="0047411C">
      <w:pPr>
        <w:pStyle w:val="RedaliaNormal"/>
      </w:pPr>
    </w:p>
    <w:p w14:paraId="26C875CB" w14:textId="77777777" w:rsidR="0047411C" w:rsidRDefault="007A0ACD">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735BBBDE" w14:textId="77777777" w:rsidR="0047411C" w:rsidRDefault="0047411C">
      <w:pPr>
        <w:pStyle w:val="RedaliaNormal"/>
      </w:pPr>
    </w:p>
    <w:p w14:paraId="21432CA9" w14:textId="77777777" w:rsidR="0047411C" w:rsidRDefault="0047411C">
      <w:pPr>
        <w:pStyle w:val="RdaliaTitredossier"/>
      </w:pPr>
    </w:p>
    <w:p w14:paraId="2915105C" w14:textId="77777777" w:rsidR="0047411C" w:rsidRDefault="0047411C">
      <w:pPr>
        <w:pStyle w:val="RdaliaTitredossier"/>
      </w:pPr>
    </w:p>
    <w:p w14:paraId="28215F68" w14:textId="77777777" w:rsidR="0047411C" w:rsidRDefault="0047411C">
      <w:pPr>
        <w:pStyle w:val="RedaliaNormal"/>
      </w:pPr>
    </w:p>
    <w:p w14:paraId="2355E549" w14:textId="77777777" w:rsidR="0047411C" w:rsidRDefault="0047411C">
      <w:pPr>
        <w:pStyle w:val="RedaliaNormal"/>
      </w:pPr>
    </w:p>
    <w:p w14:paraId="3149E674" w14:textId="77777777" w:rsidR="0047411C" w:rsidRDefault="0047411C">
      <w:pPr>
        <w:pStyle w:val="RedaliaNormal"/>
        <w:pBdr>
          <w:top w:val="single" w:sz="4" w:space="1" w:color="000000"/>
          <w:left w:val="single" w:sz="4" w:space="4" w:color="000000"/>
          <w:bottom w:val="single" w:sz="4" w:space="1" w:color="000000"/>
          <w:right w:val="single" w:sz="4" w:space="4" w:color="000000"/>
        </w:pBdr>
        <w:jc w:val="center"/>
      </w:pPr>
    </w:p>
    <w:p w14:paraId="7B1ACE2C" w14:textId="77777777" w:rsidR="0047411C" w:rsidRDefault="007A0AC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w:t>
      </w:r>
      <w:proofErr w:type="gramStart"/>
      <w:r>
        <w:rPr>
          <w:color w:val="FF0000"/>
          <w:sz w:val="16"/>
          <w:szCs w:val="16"/>
        </w:rPr>
        <w:t>cadre</w:t>
      </w:r>
      <w:proofErr w:type="gramEnd"/>
      <w:r>
        <w:rPr>
          <w:color w:val="FF0000"/>
          <w:sz w:val="16"/>
          <w:szCs w:val="16"/>
        </w:rPr>
        <w:t xml:space="preserve"> à retirer avant signature du contrat)</w:t>
      </w:r>
    </w:p>
    <w:p w14:paraId="4E646C9D" w14:textId="77777777" w:rsidR="0047411C" w:rsidRDefault="007A0AC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7DA79BF9" w14:textId="77777777" w:rsidR="0047411C" w:rsidRDefault="007A0AC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2217909A" w14:textId="77777777" w:rsidR="0047411C" w:rsidRDefault="007A0AC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7D132235" w14:textId="77777777" w:rsidR="0047411C" w:rsidRDefault="007A0AC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62144948" w14:textId="77777777" w:rsidR="0047411C" w:rsidRDefault="007A0AC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3F4C3D14" w14:textId="77777777" w:rsidR="0047411C" w:rsidRDefault="007A0AC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6ACFEDA6" w14:textId="77777777" w:rsidR="0047411C" w:rsidRDefault="0047411C">
      <w:pPr>
        <w:pStyle w:val="RedaliaNormal"/>
        <w:pBdr>
          <w:top w:val="single" w:sz="4" w:space="1" w:color="000000"/>
          <w:left w:val="single" w:sz="4" w:space="4" w:color="000000"/>
          <w:bottom w:val="single" w:sz="4" w:space="1" w:color="000000"/>
          <w:right w:val="single" w:sz="4" w:space="4" w:color="000000"/>
        </w:pBdr>
        <w:jc w:val="center"/>
      </w:pPr>
    </w:p>
    <w:p w14:paraId="45DCDAC9" w14:textId="77777777" w:rsidR="0047411C" w:rsidRDefault="0047411C">
      <w:pPr>
        <w:pStyle w:val="RedaliaNormal"/>
      </w:pPr>
    </w:p>
    <w:p w14:paraId="44C236FF" w14:textId="77777777" w:rsidR="0047411C" w:rsidRDefault="0047411C">
      <w:pPr>
        <w:pStyle w:val="RedaliaNormal"/>
        <w:pageBreakBefore/>
      </w:pPr>
    </w:p>
    <w:p w14:paraId="69C4B6A4" w14:textId="77777777" w:rsidR="0047411C" w:rsidRDefault="007A0ACD">
      <w:pPr>
        <w:pStyle w:val="RedaliaNormal"/>
        <w:tabs>
          <w:tab w:val="clear" w:pos="8505"/>
          <w:tab w:val="left" w:leader="dot" w:pos="284"/>
        </w:tabs>
        <w:rPr>
          <w:b/>
          <w:bCs/>
          <w:sz w:val="24"/>
          <w:szCs w:val="24"/>
          <w:u w:val="single"/>
        </w:rPr>
      </w:pPr>
      <w:r>
        <w:rPr>
          <w:b/>
          <w:bCs/>
          <w:sz w:val="24"/>
          <w:szCs w:val="24"/>
          <w:u w:val="single"/>
        </w:rPr>
        <w:t>Sommaire</w:t>
      </w:r>
    </w:p>
    <w:p w14:paraId="3A9FA1E5" w14:textId="77777777" w:rsidR="0047411C" w:rsidRDefault="0047411C">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47411C" w14:paraId="1D0990C1" w14:textId="77777777">
        <w:tc>
          <w:tcPr>
            <w:tcW w:w="8613" w:type="dxa"/>
            <w:tcMar>
              <w:top w:w="0" w:type="dxa"/>
              <w:left w:w="108" w:type="dxa"/>
              <w:bottom w:w="0" w:type="dxa"/>
              <w:right w:w="108" w:type="dxa"/>
            </w:tcMar>
          </w:tcPr>
          <w:p w14:paraId="1912B2BF" w14:textId="77777777" w:rsidR="0047411C" w:rsidRDefault="007A0ACD">
            <w:pPr>
              <w:pStyle w:val="RedaliaNormal"/>
              <w:tabs>
                <w:tab w:val="clear" w:pos="8505"/>
                <w:tab w:val="left" w:leader="dot" w:pos="284"/>
              </w:tabs>
              <w:jc w:val="left"/>
              <w:rPr>
                <w:rFonts w:cs="Calibri"/>
                <w:b/>
                <w:bCs/>
              </w:rPr>
            </w:pPr>
            <w:r>
              <w:rPr>
                <w:rFonts w:cs="Calibri"/>
                <w:b/>
                <w:bCs/>
              </w:rPr>
              <w:t>1. DEFINITIONS</w:t>
            </w:r>
          </w:p>
          <w:p w14:paraId="7D601A15" w14:textId="77777777" w:rsidR="0047411C" w:rsidRDefault="0047411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AD58985" w14:textId="77777777" w:rsidR="0047411C" w:rsidRDefault="007A0ACD">
            <w:pPr>
              <w:pStyle w:val="RedaliaNormal"/>
              <w:tabs>
                <w:tab w:val="clear" w:pos="8505"/>
                <w:tab w:val="left" w:leader="dot" w:pos="284"/>
              </w:tabs>
              <w:jc w:val="left"/>
              <w:rPr>
                <w:rFonts w:cs="Calibri"/>
                <w:b/>
                <w:bCs/>
              </w:rPr>
            </w:pPr>
            <w:r>
              <w:rPr>
                <w:rFonts w:cs="Calibri"/>
                <w:b/>
                <w:bCs/>
              </w:rPr>
              <w:t>3</w:t>
            </w:r>
          </w:p>
        </w:tc>
      </w:tr>
      <w:tr w:rsidR="0047411C" w14:paraId="67605657" w14:textId="77777777">
        <w:tc>
          <w:tcPr>
            <w:tcW w:w="8613" w:type="dxa"/>
            <w:tcMar>
              <w:top w:w="0" w:type="dxa"/>
              <w:left w:w="108" w:type="dxa"/>
              <w:bottom w:w="0" w:type="dxa"/>
              <w:right w:w="108" w:type="dxa"/>
            </w:tcMar>
          </w:tcPr>
          <w:p w14:paraId="13030313" w14:textId="77777777" w:rsidR="0047411C" w:rsidRDefault="007A0ACD">
            <w:pPr>
              <w:pStyle w:val="RedaliaNormal"/>
              <w:tabs>
                <w:tab w:val="clear" w:pos="8505"/>
                <w:tab w:val="left" w:leader="dot" w:pos="284"/>
              </w:tabs>
              <w:jc w:val="left"/>
              <w:rPr>
                <w:rFonts w:cs="Calibri"/>
                <w:b/>
                <w:bCs/>
              </w:rPr>
            </w:pPr>
            <w:r>
              <w:rPr>
                <w:rFonts w:cs="Calibri"/>
                <w:b/>
                <w:bCs/>
              </w:rPr>
              <w:t>2. GENERALITES</w:t>
            </w:r>
          </w:p>
          <w:p w14:paraId="7599A3E6" w14:textId="77777777" w:rsidR="0047411C" w:rsidRDefault="0047411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231B102" w14:textId="77777777" w:rsidR="0047411C" w:rsidRDefault="007A0ACD">
            <w:pPr>
              <w:pStyle w:val="RedaliaNormal"/>
              <w:tabs>
                <w:tab w:val="clear" w:pos="8505"/>
                <w:tab w:val="left" w:leader="dot" w:pos="284"/>
              </w:tabs>
              <w:jc w:val="left"/>
              <w:rPr>
                <w:rFonts w:cs="Calibri"/>
                <w:b/>
                <w:bCs/>
              </w:rPr>
            </w:pPr>
            <w:r>
              <w:rPr>
                <w:rFonts w:cs="Calibri"/>
                <w:b/>
                <w:bCs/>
              </w:rPr>
              <w:t>3</w:t>
            </w:r>
          </w:p>
        </w:tc>
      </w:tr>
      <w:tr w:rsidR="0047411C" w14:paraId="0E2CC50B" w14:textId="77777777">
        <w:tc>
          <w:tcPr>
            <w:tcW w:w="8613" w:type="dxa"/>
            <w:tcMar>
              <w:top w:w="0" w:type="dxa"/>
              <w:left w:w="108" w:type="dxa"/>
              <w:bottom w:w="0" w:type="dxa"/>
              <w:right w:w="108" w:type="dxa"/>
            </w:tcMar>
          </w:tcPr>
          <w:p w14:paraId="75DD45C8" w14:textId="77777777" w:rsidR="0047411C" w:rsidRDefault="007A0ACD">
            <w:pPr>
              <w:pStyle w:val="RedaliaNormal"/>
              <w:tabs>
                <w:tab w:val="clear" w:pos="8505"/>
                <w:tab w:val="left" w:leader="dot" w:pos="284"/>
              </w:tabs>
              <w:jc w:val="left"/>
              <w:rPr>
                <w:rFonts w:cs="Calibri"/>
                <w:b/>
                <w:bCs/>
              </w:rPr>
            </w:pPr>
            <w:r>
              <w:rPr>
                <w:rFonts w:cs="Calibri"/>
                <w:b/>
                <w:bCs/>
              </w:rPr>
              <w:t>3. ENGAGEMENT ET DROITS DES PARTIES EN MATIERE DE SECURITE</w:t>
            </w:r>
          </w:p>
          <w:p w14:paraId="44CB055D" w14:textId="77777777" w:rsidR="0047411C" w:rsidRDefault="0047411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B99966E" w14:textId="77777777" w:rsidR="0047411C" w:rsidRDefault="007A0ACD">
            <w:pPr>
              <w:pStyle w:val="RedaliaNormal"/>
              <w:tabs>
                <w:tab w:val="clear" w:pos="8505"/>
                <w:tab w:val="left" w:leader="dot" w:pos="284"/>
              </w:tabs>
              <w:jc w:val="left"/>
              <w:rPr>
                <w:rFonts w:cs="Calibri"/>
                <w:b/>
                <w:bCs/>
              </w:rPr>
            </w:pPr>
            <w:r>
              <w:rPr>
                <w:rFonts w:cs="Calibri"/>
                <w:b/>
                <w:bCs/>
              </w:rPr>
              <w:t>4</w:t>
            </w:r>
          </w:p>
        </w:tc>
      </w:tr>
      <w:tr w:rsidR="0047411C" w14:paraId="3A7EF85F" w14:textId="77777777">
        <w:tc>
          <w:tcPr>
            <w:tcW w:w="8613" w:type="dxa"/>
            <w:tcMar>
              <w:top w:w="0" w:type="dxa"/>
              <w:left w:w="108" w:type="dxa"/>
              <w:bottom w:w="0" w:type="dxa"/>
              <w:right w:w="108" w:type="dxa"/>
            </w:tcMar>
          </w:tcPr>
          <w:p w14:paraId="668FEA9F" w14:textId="77777777" w:rsidR="0047411C" w:rsidRDefault="007A0ACD">
            <w:pPr>
              <w:pStyle w:val="RedaliaNormal"/>
              <w:tabs>
                <w:tab w:val="clear" w:pos="8505"/>
                <w:tab w:val="left" w:leader="dot" w:pos="284"/>
              </w:tabs>
              <w:jc w:val="left"/>
              <w:rPr>
                <w:rFonts w:cs="Calibri"/>
                <w:b/>
                <w:bCs/>
              </w:rPr>
            </w:pPr>
            <w:r>
              <w:rPr>
                <w:rFonts w:cs="Calibri"/>
                <w:b/>
                <w:bCs/>
              </w:rPr>
              <w:t>4. CONTRÔLE DE L’ACCES</w:t>
            </w:r>
          </w:p>
          <w:p w14:paraId="3A28B55F" w14:textId="77777777" w:rsidR="0047411C" w:rsidRDefault="0047411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6C2CEA9" w14:textId="77777777" w:rsidR="0047411C" w:rsidRDefault="007A0ACD">
            <w:pPr>
              <w:pStyle w:val="RedaliaNormal"/>
              <w:tabs>
                <w:tab w:val="clear" w:pos="8505"/>
                <w:tab w:val="left" w:leader="dot" w:pos="284"/>
              </w:tabs>
              <w:jc w:val="left"/>
              <w:rPr>
                <w:rFonts w:cs="Calibri"/>
                <w:b/>
                <w:bCs/>
              </w:rPr>
            </w:pPr>
            <w:r>
              <w:rPr>
                <w:rFonts w:cs="Calibri"/>
                <w:b/>
                <w:bCs/>
              </w:rPr>
              <w:t>5</w:t>
            </w:r>
          </w:p>
        </w:tc>
      </w:tr>
      <w:tr w:rsidR="0047411C" w14:paraId="60B91A2D" w14:textId="77777777">
        <w:tc>
          <w:tcPr>
            <w:tcW w:w="8613" w:type="dxa"/>
            <w:tcMar>
              <w:top w:w="0" w:type="dxa"/>
              <w:left w:w="108" w:type="dxa"/>
              <w:bottom w:w="0" w:type="dxa"/>
              <w:right w:w="108" w:type="dxa"/>
            </w:tcMar>
          </w:tcPr>
          <w:p w14:paraId="340B1939" w14:textId="77777777" w:rsidR="0047411C" w:rsidRDefault="007A0ACD">
            <w:pPr>
              <w:pStyle w:val="RedaliaNormal"/>
              <w:tabs>
                <w:tab w:val="clear" w:pos="8505"/>
                <w:tab w:val="left" w:leader="dot" w:pos="284"/>
              </w:tabs>
              <w:jc w:val="left"/>
              <w:rPr>
                <w:rFonts w:cs="Calibri"/>
                <w:b/>
                <w:bCs/>
              </w:rPr>
            </w:pPr>
            <w:r>
              <w:rPr>
                <w:rFonts w:cs="Calibri"/>
                <w:b/>
                <w:bCs/>
              </w:rPr>
              <w:t>5. CONNEXION A DISTANCE AU RESEAU DU CLIENT</w:t>
            </w:r>
          </w:p>
          <w:p w14:paraId="28D368D7" w14:textId="77777777" w:rsidR="0047411C" w:rsidRDefault="0047411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169BE5F" w14:textId="77777777" w:rsidR="0047411C" w:rsidRDefault="007A0ACD">
            <w:pPr>
              <w:pStyle w:val="RedaliaNormal"/>
              <w:tabs>
                <w:tab w:val="clear" w:pos="8505"/>
                <w:tab w:val="left" w:leader="dot" w:pos="284"/>
              </w:tabs>
              <w:jc w:val="left"/>
              <w:rPr>
                <w:rFonts w:cs="Calibri"/>
                <w:b/>
                <w:bCs/>
              </w:rPr>
            </w:pPr>
            <w:r>
              <w:rPr>
                <w:rFonts w:cs="Calibri"/>
                <w:b/>
                <w:bCs/>
              </w:rPr>
              <w:t>5</w:t>
            </w:r>
          </w:p>
        </w:tc>
      </w:tr>
      <w:tr w:rsidR="0047411C" w14:paraId="79E44478" w14:textId="77777777">
        <w:tc>
          <w:tcPr>
            <w:tcW w:w="8613" w:type="dxa"/>
            <w:tcMar>
              <w:top w:w="0" w:type="dxa"/>
              <w:left w:w="108" w:type="dxa"/>
              <w:bottom w:w="0" w:type="dxa"/>
              <w:right w:w="108" w:type="dxa"/>
            </w:tcMar>
          </w:tcPr>
          <w:p w14:paraId="382E1E1E" w14:textId="77777777" w:rsidR="0047411C" w:rsidRDefault="007A0ACD">
            <w:pPr>
              <w:pStyle w:val="RedaliaNormal"/>
              <w:tabs>
                <w:tab w:val="clear" w:pos="8505"/>
                <w:tab w:val="left" w:leader="dot" w:pos="284"/>
              </w:tabs>
              <w:jc w:val="left"/>
              <w:rPr>
                <w:rFonts w:cs="Calibri"/>
                <w:b/>
                <w:bCs/>
              </w:rPr>
            </w:pPr>
            <w:r>
              <w:rPr>
                <w:rFonts w:cs="Calibri"/>
                <w:b/>
                <w:bCs/>
              </w:rPr>
              <w:t>6. EVALUATION DES RISQUES</w:t>
            </w:r>
          </w:p>
          <w:p w14:paraId="5C4642B5" w14:textId="77777777" w:rsidR="0047411C" w:rsidRDefault="0047411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E7A037B" w14:textId="77777777" w:rsidR="0047411C" w:rsidRDefault="007A0ACD">
            <w:pPr>
              <w:pStyle w:val="RedaliaNormal"/>
              <w:tabs>
                <w:tab w:val="clear" w:pos="8505"/>
                <w:tab w:val="left" w:leader="dot" w:pos="284"/>
              </w:tabs>
              <w:jc w:val="left"/>
              <w:rPr>
                <w:rFonts w:cs="Calibri"/>
                <w:b/>
                <w:bCs/>
              </w:rPr>
            </w:pPr>
            <w:r>
              <w:rPr>
                <w:rFonts w:cs="Calibri"/>
                <w:b/>
                <w:bCs/>
              </w:rPr>
              <w:t>5</w:t>
            </w:r>
          </w:p>
        </w:tc>
      </w:tr>
      <w:tr w:rsidR="0047411C" w14:paraId="7F1B8FE3" w14:textId="77777777">
        <w:tc>
          <w:tcPr>
            <w:tcW w:w="8613" w:type="dxa"/>
            <w:tcMar>
              <w:top w:w="0" w:type="dxa"/>
              <w:left w:w="108" w:type="dxa"/>
              <w:bottom w:w="0" w:type="dxa"/>
              <w:right w:w="108" w:type="dxa"/>
            </w:tcMar>
          </w:tcPr>
          <w:p w14:paraId="4523B80A" w14:textId="77777777" w:rsidR="0047411C" w:rsidRDefault="007A0ACD">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065828A2" w14:textId="77777777" w:rsidR="0047411C" w:rsidRDefault="007A0ACD">
            <w:pPr>
              <w:pStyle w:val="RedaliaNormal"/>
              <w:tabs>
                <w:tab w:val="clear" w:pos="8505"/>
                <w:tab w:val="left" w:leader="dot" w:pos="284"/>
              </w:tabs>
              <w:jc w:val="left"/>
              <w:rPr>
                <w:rFonts w:cs="Calibri"/>
                <w:b/>
                <w:bCs/>
              </w:rPr>
            </w:pPr>
            <w:r>
              <w:rPr>
                <w:rFonts w:cs="Calibri"/>
                <w:b/>
                <w:bCs/>
              </w:rPr>
              <w:t>6</w:t>
            </w:r>
          </w:p>
        </w:tc>
      </w:tr>
    </w:tbl>
    <w:p w14:paraId="5F6BEAC7" w14:textId="77777777" w:rsidR="0047411C" w:rsidRDefault="0047411C">
      <w:pPr>
        <w:pStyle w:val="RedaliaNormal"/>
        <w:tabs>
          <w:tab w:val="clear" w:pos="8505"/>
          <w:tab w:val="left" w:leader="dot" w:pos="284"/>
        </w:tabs>
        <w:jc w:val="left"/>
      </w:pPr>
    </w:p>
    <w:p w14:paraId="4A1AC31D" w14:textId="77777777" w:rsidR="0047411C" w:rsidRDefault="0047411C">
      <w:pPr>
        <w:pStyle w:val="RedaliaNormal"/>
        <w:tabs>
          <w:tab w:val="clear" w:pos="8505"/>
          <w:tab w:val="left" w:leader="dot" w:pos="284"/>
        </w:tabs>
        <w:jc w:val="left"/>
      </w:pPr>
    </w:p>
    <w:p w14:paraId="7FBBFBCF" w14:textId="77777777" w:rsidR="0047411C" w:rsidRDefault="0047411C">
      <w:pPr>
        <w:pStyle w:val="RedaliaNormal"/>
        <w:tabs>
          <w:tab w:val="clear" w:pos="8505"/>
          <w:tab w:val="left" w:leader="dot" w:pos="284"/>
        </w:tabs>
        <w:jc w:val="left"/>
      </w:pPr>
    </w:p>
    <w:p w14:paraId="69B830F4" w14:textId="77777777" w:rsidR="0047411C" w:rsidRDefault="0047411C">
      <w:pPr>
        <w:pStyle w:val="RedaliaNormal"/>
        <w:pageBreakBefore/>
      </w:pPr>
    </w:p>
    <w:p w14:paraId="5A3AEB1D" w14:textId="77777777" w:rsidR="0047411C" w:rsidRDefault="007A0ACD">
      <w:pPr>
        <w:pStyle w:val="RedaliaNormal"/>
        <w:pBdr>
          <w:bottom w:val="single" w:sz="4" w:space="1" w:color="000000"/>
        </w:pBdr>
        <w:rPr>
          <w:b/>
          <w:bCs/>
          <w:sz w:val="24"/>
          <w:szCs w:val="24"/>
        </w:rPr>
      </w:pPr>
      <w:r>
        <w:rPr>
          <w:b/>
          <w:bCs/>
          <w:sz w:val="24"/>
          <w:szCs w:val="24"/>
        </w:rPr>
        <w:t>Définitions</w:t>
      </w:r>
    </w:p>
    <w:p w14:paraId="215A95A6" w14:textId="77777777" w:rsidR="0047411C" w:rsidRDefault="0047411C">
      <w:pPr>
        <w:pStyle w:val="Redaliapuces"/>
        <w:numPr>
          <w:ilvl w:val="0"/>
          <w:numId w:val="0"/>
        </w:numPr>
        <w:ind w:left="227" w:hanging="227"/>
        <w:rPr>
          <w:b/>
          <w:bCs/>
        </w:rPr>
      </w:pPr>
    </w:p>
    <w:p w14:paraId="2B2BBA2D" w14:textId="77777777" w:rsidR="0047411C" w:rsidRDefault="007A0ACD">
      <w:pPr>
        <w:pStyle w:val="Redaliapuces"/>
        <w:numPr>
          <w:ilvl w:val="0"/>
          <w:numId w:val="6"/>
        </w:numPr>
      </w:pPr>
      <w:r>
        <w:t>Le Contrat</w:t>
      </w:r>
    </w:p>
    <w:p w14:paraId="47922504" w14:textId="77777777" w:rsidR="0047411C" w:rsidRDefault="007A0ACD">
      <w:pPr>
        <w:pStyle w:val="RedaliaNormal"/>
      </w:pPr>
      <w:r>
        <w:t>Désigne le contrat de prestations auquel est annexée la présente.</w:t>
      </w:r>
    </w:p>
    <w:p w14:paraId="4CA2EE08" w14:textId="77777777" w:rsidR="0047411C" w:rsidRDefault="007A0ACD">
      <w:pPr>
        <w:pStyle w:val="Redaliapuces"/>
        <w:numPr>
          <w:ilvl w:val="0"/>
          <w:numId w:val="6"/>
        </w:numPr>
      </w:pPr>
      <w:r>
        <w:t>Le Client</w:t>
      </w:r>
    </w:p>
    <w:p w14:paraId="2192921C" w14:textId="77777777" w:rsidR="0047411C" w:rsidRDefault="007A0ACD">
      <w:pPr>
        <w:pStyle w:val="RedaliaNormal"/>
      </w:pPr>
      <w:r>
        <w:t>Désigne l'AFD, partie au Contrat.</w:t>
      </w:r>
    </w:p>
    <w:p w14:paraId="0EFBF08D" w14:textId="77777777" w:rsidR="0047411C" w:rsidRDefault="007A0ACD">
      <w:pPr>
        <w:pStyle w:val="Redaliapuces"/>
        <w:numPr>
          <w:ilvl w:val="0"/>
          <w:numId w:val="6"/>
        </w:numPr>
      </w:pPr>
      <w:r>
        <w:t>Le Prestataire</w:t>
      </w:r>
    </w:p>
    <w:p w14:paraId="7248036C" w14:textId="77777777" w:rsidR="0047411C" w:rsidRDefault="007A0ACD">
      <w:pPr>
        <w:pStyle w:val="RedaliaNormal"/>
      </w:pPr>
      <w:r>
        <w:t>Désigne le prestataire partie au Contrat.</w:t>
      </w:r>
    </w:p>
    <w:p w14:paraId="4FB83AE6" w14:textId="77777777" w:rsidR="0047411C" w:rsidRDefault="007A0ACD">
      <w:pPr>
        <w:pStyle w:val="Redaliapuces"/>
        <w:numPr>
          <w:ilvl w:val="0"/>
          <w:numId w:val="6"/>
        </w:numPr>
      </w:pPr>
      <w:r>
        <w:t>Système d’information</w:t>
      </w:r>
    </w:p>
    <w:p w14:paraId="69B85C59" w14:textId="77777777" w:rsidR="0047411C" w:rsidRDefault="007A0ACD">
      <w:pPr>
        <w:pStyle w:val="RedaliaNormal"/>
      </w:pPr>
      <w:r>
        <w:t>Ensemble des matériels, des logiciels, des méthodes et des procédures et, si besoin, du personnel sollicités pour traiter les Informations.</w:t>
      </w:r>
    </w:p>
    <w:p w14:paraId="60BBB785" w14:textId="77777777" w:rsidR="0047411C" w:rsidRDefault="007A0ACD">
      <w:pPr>
        <w:pStyle w:val="Redaliapuces"/>
        <w:numPr>
          <w:ilvl w:val="0"/>
          <w:numId w:val="6"/>
        </w:numPr>
      </w:pPr>
      <w:r>
        <w:t>Informations</w:t>
      </w:r>
    </w:p>
    <w:p w14:paraId="1C7C4674" w14:textId="77777777" w:rsidR="0047411C" w:rsidRDefault="007A0ACD">
      <w:pPr>
        <w:pStyle w:val="RedaliaNormal"/>
      </w:pPr>
      <w:r>
        <w:t>Désigne les informations appartenant au Client, stockées ou non sur son système d’information et auxquelles peut avoir accès le prestataire dans l’exercice du contrat.</w:t>
      </w:r>
    </w:p>
    <w:p w14:paraId="66A7A183" w14:textId="77777777" w:rsidR="0047411C" w:rsidRDefault="007A0ACD">
      <w:pPr>
        <w:pStyle w:val="Redaliapuces"/>
        <w:numPr>
          <w:ilvl w:val="0"/>
          <w:numId w:val="6"/>
        </w:numPr>
      </w:pPr>
      <w:r>
        <w:t>Connexion à distance</w:t>
      </w:r>
    </w:p>
    <w:p w14:paraId="47EC0278" w14:textId="77777777" w:rsidR="0047411C" w:rsidRDefault="007A0ACD">
      <w:pPr>
        <w:pStyle w:val="RedaliaNormal"/>
      </w:pPr>
      <w:r>
        <w:t>Désigne une connexion qui donne un accès à distance au système d’information du Client, depuis une infrastructure ne lui appartenant pas.</w:t>
      </w:r>
    </w:p>
    <w:p w14:paraId="4427944E" w14:textId="77777777" w:rsidR="0047411C" w:rsidRDefault="0047411C">
      <w:pPr>
        <w:pStyle w:val="RedaliaNormal"/>
      </w:pPr>
    </w:p>
    <w:p w14:paraId="3D713E97" w14:textId="77777777" w:rsidR="0047411C" w:rsidRDefault="0047411C">
      <w:pPr>
        <w:pStyle w:val="RedaliaNormal"/>
      </w:pPr>
    </w:p>
    <w:p w14:paraId="3C7B00EB" w14:textId="77777777" w:rsidR="0047411C" w:rsidRDefault="0047411C">
      <w:pPr>
        <w:pStyle w:val="RedaliaNormal"/>
      </w:pPr>
    </w:p>
    <w:p w14:paraId="55DF1DF2" w14:textId="77777777" w:rsidR="0047411C" w:rsidRDefault="007A0ACD">
      <w:pPr>
        <w:pStyle w:val="RedaliaNormal"/>
        <w:pBdr>
          <w:bottom w:val="single" w:sz="4" w:space="1" w:color="000000"/>
        </w:pBdr>
        <w:rPr>
          <w:b/>
          <w:bCs/>
          <w:sz w:val="24"/>
          <w:szCs w:val="24"/>
        </w:rPr>
      </w:pPr>
      <w:r>
        <w:rPr>
          <w:b/>
          <w:bCs/>
          <w:sz w:val="24"/>
          <w:szCs w:val="24"/>
        </w:rPr>
        <w:t>Généralités</w:t>
      </w:r>
    </w:p>
    <w:p w14:paraId="6B8CC04D" w14:textId="77777777" w:rsidR="0047411C" w:rsidRDefault="0047411C">
      <w:pPr>
        <w:pStyle w:val="RedaliaNormal"/>
      </w:pPr>
    </w:p>
    <w:p w14:paraId="11BA3FB0" w14:textId="77777777" w:rsidR="0047411C" w:rsidRDefault="007A0ACD">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312A0434" w14:textId="77777777" w:rsidR="0047411C" w:rsidRDefault="007A0ACD">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33EFFA62" w14:textId="77777777" w:rsidR="0047411C" w:rsidRDefault="007A0ACD">
      <w:pPr>
        <w:pStyle w:val="RedaliaNormal"/>
      </w:pPr>
      <w:r>
        <w:t>Les stipulations de la présente annexe s’appliquent au Prestataire, collaborateurs et sous-traitants, disposant ou susceptible de disposer d’un accès aux Informations.</w:t>
      </w:r>
    </w:p>
    <w:p w14:paraId="186563FC" w14:textId="77777777" w:rsidR="0047411C" w:rsidRDefault="0047411C">
      <w:pPr>
        <w:pStyle w:val="RedaliaNormal"/>
      </w:pPr>
    </w:p>
    <w:p w14:paraId="04B980FC" w14:textId="77777777" w:rsidR="0047411C" w:rsidRDefault="0047411C">
      <w:pPr>
        <w:pStyle w:val="RedaliaNormal"/>
        <w:pageBreakBefore/>
      </w:pPr>
    </w:p>
    <w:p w14:paraId="5B95ED21" w14:textId="77777777" w:rsidR="0047411C" w:rsidRDefault="007A0ACD">
      <w:pPr>
        <w:pStyle w:val="RedaliaNormal"/>
        <w:pBdr>
          <w:bottom w:val="single" w:sz="4" w:space="1" w:color="000000"/>
        </w:pBdr>
        <w:rPr>
          <w:b/>
          <w:bCs/>
          <w:sz w:val="24"/>
          <w:szCs w:val="24"/>
        </w:rPr>
      </w:pPr>
      <w:r>
        <w:rPr>
          <w:b/>
          <w:bCs/>
          <w:sz w:val="24"/>
          <w:szCs w:val="24"/>
        </w:rPr>
        <w:t>Engagement et droits des parties en matière de sécurité</w:t>
      </w:r>
    </w:p>
    <w:p w14:paraId="21B703ED" w14:textId="77777777" w:rsidR="0047411C" w:rsidRDefault="0047411C">
      <w:pPr>
        <w:pStyle w:val="RedaliaNormal"/>
      </w:pPr>
    </w:p>
    <w:p w14:paraId="051E5505" w14:textId="77777777" w:rsidR="0047411C" w:rsidRDefault="007A0ACD">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77B063F3" w14:textId="77777777" w:rsidR="0047411C" w:rsidRDefault="007A0ACD">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44F757E4" w14:textId="77777777" w:rsidR="0047411C" w:rsidRDefault="007A0ACD">
      <w:pPr>
        <w:pStyle w:val="RedaliaNormal"/>
      </w:pPr>
      <w:r>
        <w:t>Le Prestataire s’engage à tenir une liste des individus autorisés à utiliser en son nom les accès et services logistiques fournis par le Client.</w:t>
      </w:r>
    </w:p>
    <w:p w14:paraId="5FF38DFC" w14:textId="77777777" w:rsidR="0047411C" w:rsidRDefault="007A0ACD">
      <w:pPr>
        <w:pStyle w:val="RedaliaNormal"/>
      </w:pPr>
      <w:r>
        <w:t xml:space="preserve">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w:t>
      </w:r>
      <w:proofErr w:type="gramStart"/>
      <w:r>
        <w:t>les changements demandé</w:t>
      </w:r>
      <w:proofErr w:type="gramEnd"/>
      <w:r>
        <w:t>. Sans cet accord formel, le changement est réputé refusé.</w:t>
      </w:r>
    </w:p>
    <w:p w14:paraId="1D9AD351" w14:textId="77777777" w:rsidR="0047411C" w:rsidRDefault="007A0ACD">
      <w:pPr>
        <w:pStyle w:val="RedaliaNormal"/>
      </w:pPr>
      <w:r>
        <w:t>Le Prestataire s’engage à respecter les droits de propriété intellectuelle relatifs aux informations et logiciels mis à sa disposition par le Client.</w:t>
      </w:r>
    </w:p>
    <w:p w14:paraId="57A98AF0" w14:textId="77777777" w:rsidR="0047411C" w:rsidRDefault="007A0ACD">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1E440217" w14:textId="77777777" w:rsidR="0047411C" w:rsidRDefault="007A0ACD">
      <w:pPr>
        <w:pStyle w:val="RedaliaNormal"/>
      </w:pPr>
      <w:r>
        <w:t>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une destruction non autorisés.</w:t>
      </w:r>
    </w:p>
    <w:p w14:paraId="3210EB39" w14:textId="77777777" w:rsidR="0047411C" w:rsidRDefault="007A0ACD">
      <w:pPr>
        <w:pStyle w:val="RedaliaNormal"/>
      </w:pPr>
      <w:r>
        <w:t xml:space="preserve">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w:t>
      </w:r>
      <w:proofErr w:type="gramStart"/>
      <w:r>
        <w:t>contrôles</w:t>
      </w:r>
      <w:proofErr w:type="gramEnd"/>
      <w:r>
        <w:t xml:space="preserve"> que le personnel du Client.</w:t>
      </w:r>
    </w:p>
    <w:p w14:paraId="4E1CAC65" w14:textId="77777777" w:rsidR="0047411C" w:rsidRDefault="007A0ACD">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3D0E6B7E" w14:textId="77777777" w:rsidR="0047411C" w:rsidRDefault="007A0ACD">
      <w:pPr>
        <w:pStyle w:val="RedaliaNormal"/>
      </w:pPr>
      <w:r>
        <w:t>Le Client se réserve le droit de refuser sans préavis l’accès à tout employé du Prestataire ou d’exiger le remplacement dudit employé si celui-ci ne respecte pas les politiques, procédures et règles de sécurité.</w:t>
      </w:r>
    </w:p>
    <w:p w14:paraId="6D3EA194" w14:textId="77777777" w:rsidR="0047411C" w:rsidRDefault="0047411C">
      <w:pPr>
        <w:pStyle w:val="RedaliaNormal"/>
      </w:pPr>
    </w:p>
    <w:p w14:paraId="16C99EAF" w14:textId="77777777" w:rsidR="0047411C" w:rsidRDefault="0047411C">
      <w:pPr>
        <w:pStyle w:val="RedaliaNormal"/>
        <w:pageBreakBefore/>
      </w:pPr>
    </w:p>
    <w:p w14:paraId="4FD9530D" w14:textId="77777777" w:rsidR="0047411C" w:rsidRDefault="0047411C">
      <w:pPr>
        <w:pStyle w:val="RedaliaNormal"/>
      </w:pPr>
    </w:p>
    <w:p w14:paraId="5F53EB65" w14:textId="77777777" w:rsidR="0047411C" w:rsidRDefault="007A0ACD">
      <w:pPr>
        <w:pStyle w:val="RedaliaNormal"/>
        <w:pBdr>
          <w:bottom w:val="single" w:sz="4" w:space="1" w:color="000000"/>
        </w:pBdr>
        <w:rPr>
          <w:b/>
          <w:bCs/>
          <w:sz w:val="24"/>
          <w:szCs w:val="24"/>
        </w:rPr>
      </w:pPr>
      <w:r>
        <w:rPr>
          <w:b/>
          <w:bCs/>
          <w:sz w:val="24"/>
          <w:szCs w:val="24"/>
        </w:rPr>
        <w:t>Contrôle de l’accès</w:t>
      </w:r>
    </w:p>
    <w:p w14:paraId="317A5B15" w14:textId="77777777" w:rsidR="0047411C" w:rsidRDefault="0047411C">
      <w:pPr>
        <w:pStyle w:val="RedaliaNormal"/>
      </w:pPr>
    </w:p>
    <w:p w14:paraId="3E0502DB" w14:textId="77777777" w:rsidR="0047411C" w:rsidRDefault="007A0ACD">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614B574F" w14:textId="15BB0224" w:rsidR="0047411C" w:rsidRDefault="007A0ACD">
      <w:pPr>
        <w:pStyle w:val="RedaliaNormal"/>
      </w:pPr>
      <w:r>
        <w:t>Les accès au système informatique et/ou aux locaux du Client sont délivrés de façon nominative aux personnes agissant pour le Prestataire dans le cadre de l’exécution du Contrat.</w:t>
      </w:r>
    </w:p>
    <w:p w14:paraId="2261640B" w14:textId="77777777" w:rsidR="0047411C" w:rsidRDefault="007A0ACD">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0D47B485" w14:textId="77777777" w:rsidR="0047411C" w:rsidRDefault="007A0ACD">
      <w:pPr>
        <w:pStyle w:val="RedaliaNormal"/>
      </w:pPr>
      <w:r>
        <w:t>S’il est nécessaire de donner l’accès à des Informations classifiées de niveau</w:t>
      </w:r>
    </w:p>
    <w:p w14:paraId="12E5007A" w14:textId="77777777" w:rsidR="0047411C" w:rsidRDefault="007A0ACD">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764FF799" w14:textId="77777777" w:rsidR="0047411C" w:rsidRDefault="007A0ACD">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74DA9A05" w14:textId="77777777" w:rsidR="0047411C" w:rsidRDefault="0047411C">
      <w:pPr>
        <w:pStyle w:val="RedaliaNormal"/>
      </w:pPr>
    </w:p>
    <w:p w14:paraId="0153B253" w14:textId="77777777" w:rsidR="0047411C" w:rsidRDefault="0047411C">
      <w:pPr>
        <w:pStyle w:val="RedaliaNormal"/>
      </w:pPr>
    </w:p>
    <w:p w14:paraId="02ECBB0D" w14:textId="77777777" w:rsidR="0047411C" w:rsidRDefault="007A0ACD">
      <w:pPr>
        <w:pStyle w:val="RedaliaNormal"/>
        <w:pBdr>
          <w:bottom w:val="single" w:sz="4" w:space="1" w:color="000000"/>
        </w:pBdr>
        <w:rPr>
          <w:b/>
          <w:bCs/>
          <w:sz w:val="24"/>
          <w:szCs w:val="24"/>
        </w:rPr>
      </w:pPr>
      <w:r>
        <w:rPr>
          <w:b/>
          <w:bCs/>
          <w:sz w:val="24"/>
          <w:szCs w:val="24"/>
        </w:rPr>
        <w:t>Connexion à distance au réseau du client</w:t>
      </w:r>
    </w:p>
    <w:p w14:paraId="4ED08B3C" w14:textId="77777777" w:rsidR="0047411C" w:rsidRDefault="0047411C">
      <w:pPr>
        <w:pStyle w:val="RedaliaNormal"/>
      </w:pPr>
    </w:p>
    <w:p w14:paraId="317A53E6" w14:textId="77777777" w:rsidR="0047411C" w:rsidRDefault="007A0ACD">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3CF17AA4" w14:textId="77777777" w:rsidR="0047411C" w:rsidRDefault="007A0ACD">
      <w:pPr>
        <w:pStyle w:val="RedaliaNormal"/>
      </w:pPr>
      <w:r>
        <w:t>La connexion à distance au réseau du Client fait l’objet d’une consignation permanente et d’un archivage pour mémoire.</w:t>
      </w:r>
    </w:p>
    <w:p w14:paraId="16FAC87C" w14:textId="77777777" w:rsidR="0047411C" w:rsidRDefault="0047411C">
      <w:pPr>
        <w:pStyle w:val="RedaliaNormal"/>
      </w:pPr>
    </w:p>
    <w:p w14:paraId="2DEA0DE5" w14:textId="77777777" w:rsidR="0047411C" w:rsidRDefault="0047411C">
      <w:pPr>
        <w:pStyle w:val="RedaliaNormal"/>
      </w:pPr>
    </w:p>
    <w:p w14:paraId="0723E3A9" w14:textId="77777777" w:rsidR="0047411C" w:rsidRDefault="007A0ACD">
      <w:pPr>
        <w:pStyle w:val="RedaliaNormal"/>
        <w:pBdr>
          <w:bottom w:val="single" w:sz="4" w:space="1" w:color="000000"/>
        </w:pBdr>
        <w:rPr>
          <w:b/>
          <w:bCs/>
          <w:sz w:val="24"/>
          <w:szCs w:val="24"/>
        </w:rPr>
      </w:pPr>
      <w:r>
        <w:rPr>
          <w:b/>
          <w:bCs/>
          <w:sz w:val="24"/>
          <w:szCs w:val="24"/>
        </w:rPr>
        <w:t>Evaluation des risques</w:t>
      </w:r>
    </w:p>
    <w:p w14:paraId="06E1793B" w14:textId="77777777" w:rsidR="0047411C" w:rsidRDefault="0047411C">
      <w:pPr>
        <w:pStyle w:val="RedaliaNormal"/>
      </w:pPr>
    </w:p>
    <w:p w14:paraId="12F46DB4" w14:textId="77777777" w:rsidR="0047411C" w:rsidRDefault="007A0ACD">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46215EBE" w14:textId="77777777" w:rsidR="0047411C" w:rsidRDefault="0047411C">
      <w:pPr>
        <w:pStyle w:val="RedaliaNormal"/>
        <w:pageBreakBefore/>
      </w:pPr>
    </w:p>
    <w:p w14:paraId="093C7C63" w14:textId="77777777" w:rsidR="0047411C" w:rsidRDefault="007A0ACD">
      <w:pPr>
        <w:pStyle w:val="RedaliaNormal"/>
        <w:pBdr>
          <w:bottom w:val="single" w:sz="4" w:space="1" w:color="000000"/>
        </w:pBdr>
        <w:rPr>
          <w:b/>
          <w:bCs/>
          <w:sz w:val="24"/>
          <w:szCs w:val="24"/>
        </w:rPr>
      </w:pPr>
      <w:r>
        <w:rPr>
          <w:b/>
          <w:bCs/>
          <w:sz w:val="24"/>
          <w:szCs w:val="24"/>
        </w:rPr>
        <w:t>Dispositions finales</w:t>
      </w:r>
    </w:p>
    <w:p w14:paraId="707CA1E0" w14:textId="77777777" w:rsidR="0047411C" w:rsidRDefault="0047411C">
      <w:pPr>
        <w:pStyle w:val="RedaliaNormal"/>
      </w:pPr>
    </w:p>
    <w:p w14:paraId="785B0C40" w14:textId="77777777" w:rsidR="0047411C" w:rsidRDefault="007A0ACD">
      <w:pPr>
        <w:pStyle w:val="RedaliaNormal"/>
      </w:pPr>
      <w:r>
        <w:t>Le non-respect de la présente annexe de sécurité constitue un manquement au Contrat pouvant justifier sa résiliation sans pénalité pour le Client.</w:t>
      </w:r>
    </w:p>
    <w:p w14:paraId="57F1F972" w14:textId="77777777" w:rsidR="0047411C" w:rsidRDefault="007A0ACD">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61194E13" w14:textId="5634E54E" w:rsidR="0047411C" w:rsidRDefault="007A0ACD" w:rsidP="007A0ACD">
      <w:pPr>
        <w:pStyle w:val="RedaliaNormal"/>
      </w:pPr>
      <w:r>
        <w:t>La présente annexe de sécurité pourra être révisée par le Client tous les ans et modifiée si nécessaire sans pénalité ni surcoût.</w:t>
      </w:r>
    </w:p>
    <w:sectPr w:rsidR="0047411C">
      <w:headerReference w:type="default" r:id="rId14"/>
      <w:footerReference w:type="default" r:id="rId15"/>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B43CF" w14:textId="77777777" w:rsidR="004641C4" w:rsidRDefault="004641C4">
      <w:r>
        <w:separator/>
      </w:r>
    </w:p>
  </w:endnote>
  <w:endnote w:type="continuationSeparator" w:id="0">
    <w:p w14:paraId="652C02E7" w14:textId="77777777" w:rsidR="004641C4" w:rsidRDefault="00464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2"/>
    <w:family w:val="auto"/>
    <w:pitch w:val="default"/>
  </w:font>
  <w:font w:name="ITC Avant Garde Std Bk">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A0761" w14:textId="77777777" w:rsidR="004641C4" w:rsidRDefault="004641C4">
    <w:pPr>
      <w:rPr>
        <w:i/>
        <w:vanish/>
        <w:sz w:val="16"/>
      </w:rPr>
    </w:pPr>
  </w:p>
  <w:tbl>
    <w:tblPr>
      <w:tblW w:w="9142" w:type="dxa"/>
      <w:tblLayout w:type="fixed"/>
      <w:tblCellMar>
        <w:left w:w="10" w:type="dxa"/>
        <w:right w:w="10" w:type="dxa"/>
      </w:tblCellMar>
      <w:tblLook w:val="0000" w:firstRow="0" w:lastRow="0" w:firstColumn="0" w:lastColumn="0" w:noHBand="0" w:noVBand="0"/>
    </w:tblPr>
    <w:tblGrid>
      <w:gridCol w:w="5032"/>
      <w:gridCol w:w="2471"/>
      <w:gridCol w:w="1639"/>
    </w:tblGrid>
    <w:tr w:rsidR="004641C4" w14:paraId="7E9B1713" w14:textId="77777777">
      <w:tc>
        <w:tcPr>
          <w:tcW w:w="5032" w:type="dxa"/>
          <w:tcBorders>
            <w:top w:val="single" w:sz="4" w:space="0" w:color="000000"/>
          </w:tcBorders>
          <w:tcMar>
            <w:top w:w="0" w:type="dxa"/>
            <w:left w:w="70" w:type="dxa"/>
            <w:bottom w:w="0" w:type="dxa"/>
            <w:right w:w="70" w:type="dxa"/>
          </w:tcMar>
        </w:tcPr>
        <w:p w14:paraId="2DC9F5DF" w14:textId="77777777" w:rsidR="004641C4" w:rsidRDefault="004641C4">
          <w:pPr>
            <w:pStyle w:val="RdaliaLgende"/>
            <w:ind w:left="0" w:right="-1148" w:firstLine="0"/>
          </w:pPr>
          <w:r>
            <w:t>Cahier des Clauses Administratives Particulières</w:t>
          </w:r>
        </w:p>
      </w:tc>
      <w:tc>
        <w:tcPr>
          <w:tcW w:w="2471" w:type="dxa"/>
          <w:tcBorders>
            <w:top w:val="single" w:sz="4" w:space="0" w:color="000000"/>
          </w:tcBorders>
          <w:tcMar>
            <w:top w:w="0" w:type="dxa"/>
            <w:left w:w="70" w:type="dxa"/>
            <w:bottom w:w="0" w:type="dxa"/>
            <w:right w:w="70" w:type="dxa"/>
          </w:tcMar>
        </w:tcPr>
        <w:p w14:paraId="37EA397D" w14:textId="77777777" w:rsidR="004641C4" w:rsidRDefault="004641C4">
          <w:pPr>
            <w:pStyle w:val="RdaliaLgende"/>
          </w:pPr>
        </w:p>
      </w:tc>
      <w:tc>
        <w:tcPr>
          <w:tcW w:w="1639" w:type="dxa"/>
          <w:tcBorders>
            <w:top w:val="single" w:sz="4" w:space="0" w:color="000000"/>
          </w:tcBorders>
          <w:tcMar>
            <w:top w:w="0" w:type="dxa"/>
            <w:left w:w="70" w:type="dxa"/>
            <w:bottom w:w="0" w:type="dxa"/>
            <w:right w:w="70" w:type="dxa"/>
          </w:tcMar>
        </w:tcPr>
        <w:p w14:paraId="2FAC4335" w14:textId="1B372FE3" w:rsidR="004641C4" w:rsidRDefault="004641C4">
          <w:pPr>
            <w:pStyle w:val="RdaliaLgende"/>
            <w:jc w:val="right"/>
          </w:pPr>
          <w:r>
            <w:t xml:space="preserve">Page </w:t>
          </w:r>
          <w:r>
            <w:fldChar w:fldCharType="begin"/>
          </w:r>
          <w:r>
            <w:instrText xml:space="preserve"> PAGE </w:instrText>
          </w:r>
          <w:r>
            <w:fldChar w:fldCharType="separate"/>
          </w:r>
          <w:r w:rsidR="0003117A">
            <w:rPr>
              <w:noProof/>
            </w:rPr>
            <w:t>2</w:t>
          </w:r>
          <w:r>
            <w:fldChar w:fldCharType="end"/>
          </w:r>
          <w:r>
            <w:t xml:space="preserve"> sur </w:t>
          </w:r>
          <w:fldSimple w:instr=" NUMPAGES ">
            <w:r w:rsidR="0003117A">
              <w:rPr>
                <w:noProof/>
              </w:rPr>
              <w:t>31</w:t>
            </w:r>
          </w:fldSimple>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8F3EC" w14:textId="77777777" w:rsidR="004641C4" w:rsidRDefault="004641C4">
      <w:r>
        <w:rPr>
          <w:color w:val="000000"/>
        </w:rPr>
        <w:separator/>
      </w:r>
    </w:p>
  </w:footnote>
  <w:footnote w:type="continuationSeparator" w:id="0">
    <w:p w14:paraId="59D807AE" w14:textId="77777777" w:rsidR="004641C4" w:rsidRDefault="00464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4641C4" w14:paraId="0F07F199" w14:textId="77777777">
      <w:tc>
        <w:tcPr>
          <w:tcW w:w="3070" w:type="dxa"/>
          <w:tcBorders>
            <w:bottom w:val="single" w:sz="4" w:space="0" w:color="000000"/>
          </w:tcBorders>
          <w:tcMar>
            <w:top w:w="0" w:type="dxa"/>
            <w:left w:w="70" w:type="dxa"/>
            <w:bottom w:w="0" w:type="dxa"/>
            <w:right w:w="70" w:type="dxa"/>
          </w:tcMar>
        </w:tcPr>
        <w:p w14:paraId="76FC18E3" w14:textId="77777777" w:rsidR="004641C4" w:rsidRDefault="004641C4">
          <w:pPr>
            <w:pStyle w:val="RdaliaLgende"/>
          </w:pPr>
        </w:p>
      </w:tc>
      <w:tc>
        <w:tcPr>
          <w:tcW w:w="3071" w:type="dxa"/>
          <w:tcBorders>
            <w:bottom w:val="single" w:sz="4" w:space="0" w:color="000000"/>
          </w:tcBorders>
          <w:tcMar>
            <w:top w:w="0" w:type="dxa"/>
            <w:left w:w="70" w:type="dxa"/>
            <w:bottom w:w="0" w:type="dxa"/>
            <w:right w:w="70" w:type="dxa"/>
          </w:tcMar>
        </w:tcPr>
        <w:p w14:paraId="4053C6A2" w14:textId="77777777" w:rsidR="004641C4" w:rsidRDefault="004641C4">
          <w:pPr>
            <w:pStyle w:val="RdaliaLgende"/>
          </w:pPr>
        </w:p>
      </w:tc>
      <w:tc>
        <w:tcPr>
          <w:tcW w:w="3071" w:type="dxa"/>
          <w:tcBorders>
            <w:bottom w:val="single" w:sz="4" w:space="0" w:color="000000"/>
          </w:tcBorders>
          <w:tcMar>
            <w:top w:w="0" w:type="dxa"/>
            <w:left w:w="70" w:type="dxa"/>
            <w:bottom w:w="0" w:type="dxa"/>
            <w:right w:w="70" w:type="dxa"/>
          </w:tcMar>
        </w:tcPr>
        <w:p w14:paraId="68F80C97" w14:textId="77777777" w:rsidR="004641C4" w:rsidRDefault="004641C4">
          <w:pPr>
            <w:pStyle w:val="RdaliaLgende"/>
            <w:jc w:val="right"/>
          </w:pPr>
          <w:r>
            <w:t>Procédure : SGN-2024-0004</w:t>
          </w: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47"/>
    <w:multiLevelType w:val="multilevel"/>
    <w:tmpl w:val="91307DF2"/>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1495"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57344A9"/>
    <w:multiLevelType w:val="multilevel"/>
    <w:tmpl w:val="926A7C8E"/>
    <w:styleLink w:val="LFO8"/>
    <w:lvl w:ilvl="0">
      <w:numFmt w:val="bullet"/>
      <w:pStyle w:val="RedaliaRetraitPuceniveau1"/>
      <w:lvlText w:val="○"/>
      <w:lvlJc w:val="left"/>
      <w:pPr>
        <w:ind w:left="992" w:hanging="284"/>
      </w:pPr>
      <w:rPr>
        <w:rFonts w:ascii="Times New Roman" w:hAnsi="Times New Roman"/>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2" w15:restartNumberingAfterBreak="0">
    <w:nsid w:val="09357102"/>
    <w:multiLevelType w:val="multilevel"/>
    <w:tmpl w:val="5CF0D9AA"/>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DE005F7"/>
    <w:multiLevelType w:val="multilevel"/>
    <w:tmpl w:val="E6EA2DD4"/>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4" w15:restartNumberingAfterBreak="0">
    <w:nsid w:val="0F432BB3"/>
    <w:multiLevelType w:val="multilevel"/>
    <w:tmpl w:val="4FCEF2FA"/>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04609B0"/>
    <w:multiLevelType w:val="multilevel"/>
    <w:tmpl w:val="AC14EF78"/>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6" w15:restartNumberingAfterBreak="0">
    <w:nsid w:val="17265073"/>
    <w:multiLevelType w:val="multilevel"/>
    <w:tmpl w:val="21AE8D9A"/>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1AD81177"/>
    <w:multiLevelType w:val="multilevel"/>
    <w:tmpl w:val="E6666684"/>
    <w:lvl w:ilvl="0">
      <w:start w:val="1"/>
      <w:numFmt w:val="decimal"/>
      <w:pStyle w:val="Titre11"/>
      <w:lvlText w:val="%1"/>
      <w:lvlJc w:val="left"/>
      <w:pPr>
        <w:ind w:left="3264" w:hanging="432"/>
      </w:pPr>
      <w:rPr>
        <w:lang w:val="fr-FR"/>
      </w:rPr>
    </w:lvl>
    <w:lvl w:ilvl="1">
      <w:start w:val="1"/>
      <w:numFmt w:val="decimal"/>
      <w:pStyle w:val="Titre21"/>
      <w:lvlText w:val="%1.%2"/>
      <w:lvlJc w:val="left"/>
      <w:pPr>
        <w:ind w:left="431" w:hanging="576"/>
      </w:pPr>
      <w:rPr>
        <w:strike w:val="0"/>
        <w:dstrike w:val="0"/>
        <w:u w:val="none"/>
        <w:effect w:val="none"/>
      </w:rPr>
    </w:lvl>
    <w:lvl w:ilvl="2">
      <w:start w:val="1"/>
      <w:numFmt w:val="decimal"/>
      <w:lvlText w:val="%1.%2.%3"/>
      <w:lvlJc w:val="left"/>
      <w:pPr>
        <w:ind w:left="291" w:hanging="720"/>
      </w:pPr>
    </w:lvl>
    <w:lvl w:ilvl="3">
      <w:start w:val="1"/>
      <w:numFmt w:val="decimal"/>
      <w:pStyle w:val="Titre41"/>
      <w:lvlText w:val="%1.%2.%3.%4"/>
      <w:lvlJc w:val="left"/>
      <w:pPr>
        <w:ind w:left="1995" w:hanging="864"/>
      </w:pPr>
    </w:lvl>
    <w:lvl w:ilvl="4">
      <w:start w:val="1"/>
      <w:numFmt w:val="decimal"/>
      <w:pStyle w:val="Titre51"/>
      <w:lvlText w:val="%1.%2.%3.%4.%5"/>
      <w:lvlJc w:val="left"/>
      <w:pPr>
        <w:ind w:left="579" w:hanging="1008"/>
      </w:pPr>
    </w:lvl>
    <w:lvl w:ilvl="5">
      <w:start w:val="1"/>
      <w:numFmt w:val="decimal"/>
      <w:lvlText w:val="%1.%2.%3.%4.%5.%6"/>
      <w:lvlJc w:val="left"/>
      <w:pPr>
        <w:ind w:left="723" w:hanging="1152"/>
      </w:pPr>
    </w:lvl>
    <w:lvl w:ilvl="6">
      <w:start w:val="1"/>
      <w:numFmt w:val="decimal"/>
      <w:lvlText w:val="%1.%2.%3.%4.%5.%6.%7"/>
      <w:lvlJc w:val="left"/>
      <w:pPr>
        <w:ind w:left="867" w:hanging="1296"/>
      </w:pPr>
    </w:lvl>
    <w:lvl w:ilvl="7">
      <w:start w:val="1"/>
      <w:numFmt w:val="decimal"/>
      <w:lvlText w:val="%1.%2.%3.%4.%5.%6.%7.%8"/>
      <w:lvlJc w:val="left"/>
      <w:pPr>
        <w:ind w:left="1011" w:hanging="1440"/>
      </w:pPr>
    </w:lvl>
    <w:lvl w:ilvl="8">
      <w:start w:val="1"/>
      <w:numFmt w:val="decimal"/>
      <w:lvlText w:val="%1.%2.%3.%4.%5.%6.%7.%8.%9"/>
      <w:lvlJc w:val="left"/>
      <w:pPr>
        <w:ind w:left="1155" w:hanging="1584"/>
      </w:pPr>
    </w:lvl>
  </w:abstractNum>
  <w:abstractNum w:abstractNumId="8" w15:restartNumberingAfterBreak="0">
    <w:nsid w:val="21D6557D"/>
    <w:multiLevelType w:val="hybridMultilevel"/>
    <w:tmpl w:val="D5B4E25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987506"/>
    <w:multiLevelType w:val="multilevel"/>
    <w:tmpl w:val="743A334C"/>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26C33AD5"/>
    <w:multiLevelType w:val="hybridMultilevel"/>
    <w:tmpl w:val="4F4A2034"/>
    <w:lvl w:ilvl="0" w:tplc="8C7CE802">
      <w:start w:val="19"/>
      <w:numFmt w:val="bullet"/>
      <w:lvlText w:val="-"/>
      <w:lvlJc w:val="left"/>
      <w:pPr>
        <w:ind w:left="720" w:hanging="360"/>
      </w:pPr>
      <w:rPr>
        <w:rFonts w:ascii="ITC Avant Garde Std Bk" w:eastAsia="ITC Avant Garde Std Bk" w:hAnsi="ITC Avant Garde Std Bk" w:cs="ITC Avant Garde Std Bk"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A47188"/>
    <w:multiLevelType w:val="multilevel"/>
    <w:tmpl w:val="6FC45460"/>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2" w15:restartNumberingAfterBreak="0">
    <w:nsid w:val="36910DE0"/>
    <w:multiLevelType w:val="multilevel"/>
    <w:tmpl w:val="0DFE28C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36BC7DE5"/>
    <w:multiLevelType w:val="multilevel"/>
    <w:tmpl w:val="02FCE116"/>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892051D"/>
    <w:multiLevelType w:val="hybridMultilevel"/>
    <w:tmpl w:val="93FE17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274B5A"/>
    <w:multiLevelType w:val="multilevel"/>
    <w:tmpl w:val="0E344608"/>
    <w:styleLink w:val="LFO11"/>
    <w:lvl w:ilvl="0">
      <w:start w:val="1"/>
      <w:numFmt w:val="upperLetter"/>
      <w:lvlText w:val="%1."/>
      <w:lvlJc w:val="left"/>
      <w:pPr>
        <w:ind w:left="720" w:hanging="360"/>
      </w:pPr>
      <w:rPr>
        <w:rFonts w:ascii="Symbol" w:hAnsi="Symbol" w:cs="Times New Roman"/>
      </w:rPr>
    </w:lvl>
    <w:lvl w:ilvl="1">
      <w:start w:val="1"/>
      <w:numFmt w:val="lowerLetter"/>
      <w:lvlText w:val="%2."/>
      <w:lvlJc w:val="left"/>
      <w:pPr>
        <w:ind w:left="1440" w:hanging="360"/>
      </w:pPr>
      <w:rPr>
        <w:rFonts w:ascii="Courier New" w:hAnsi="Courier New" w:cs="Courier New"/>
      </w:rPr>
    </w:lvl>
    <w:lvl w:ilvl="2">
      <w:start w:val="1"/>
      <w:numFmt w:val="lowerRoman"/>
      <w:lvlText w:val="%3."/>
      <w:lvlJc w:val="right"/>
      <w:pPr>
        <w:ind w:left="2160" w:hanging="180"/>
      </w:pPr>
      <w:rPr>
        <w:rFonts w:ascii="Wingdings" w:hAnsi="Wingdings" w:cs="Times New Roman"/>
      </w:rPr>
    </w:lvl>
    <w:lvl w:ilvl="3">
      <w:start w:val="1"/>
      <w:numFmt w:val="decimal"/>
      <w:lvlText w:val="%4."/>
      <w:lvlJc w:val="left"/>
      <w:pPr>
        <w:ind w:left="2880" w:hanging="360"/>
      </w:pPr>
      <w:rPr>
        <w:rFonts w:ascii="Symbol" w:hAnsi="Symbol" w:cs="Times New Roman"/>
      </w:rPr>
    </w:lvl>
    <w:lvl w:ilvl="4">
      <w:start w:val="1"/>
      <w:numFmt w:val="lowerLetter"/>
      <w:lvlText w:val="%5."/>
      <w:lvlJc w:val="left"/>
      <w:pPr>
        <w:ind w:left="3600" w:hanging="360"/>
      </w:pPr>
      <w:rPr>
        <w:rFonts w:ascii="Courier New" w:hAnsi="Courier New" w:cs="Courier New"/>
      </w:rPr>
    </w:lvl>
    <w:lvl w:ilvl="5">
      <w:start w:val="1"/>
      <w:numFmt w:val="lowerRoman"/>
      <w:lvlText w:val="%6."/>
      <w:lvlJc w:val="right"/>
      <w:pPr>
        <w:ind w:left="4320" w:hanging="180"/>
      </w:pPr>
      <w:rPr>
        <w:rFonts w:ascii="Wingdings" w:hAnsi="Wingdings" w:cs="Times New Roman"/>
      </w:rPr>
    </w:lvl>
    <w:lvl w:ilvl="6">
      <w:start w:val="1"/>
      <w:numFmt w:val="decimal"/>
      <w:lvlText w:val="%7."/>
      <w:lvlJc w:val="left"/>
      <w:pPr>
        <w:ind w:left="5040" w:hanging="360"/>
      </w:pPr>
      <w:rPr>
        <w:rFonts w:ascii="Symbol" w:hAnsi="Symbol" w:cs="Times New Roman"/>
      </w:rPr>
    </w:lvl>
    <w:lvl w:ilvl="7">
      <w:start w:val="1"/>
      <w:numFmt w:val="lowerLetter"/>
      <w:lvlText w:val="%8."/>
      <w:lvlJc w:val="left"/>
      <w:pPr>
        <w:ind w:left="5760" w:hanging="360"/>
      </w:pPr>
      <w:rPr>
        <w:rFonts w:ascii="Courier New" w:hAnsi="Courier New" w:cs="Courier New"/>
      </w:rPr>
    </w:lvl>
    <w:lvl w:ilvl="8">
      <w:start w:val="1"/>
      <w:numFmt w:val="lowerRoman"/>
      <w:lvlText w:val="%9."/>
      <w:lvlJc w:val="right"/>
      <w:pPr>
        <w:ind w:left="6480" w:hanging="180"/>
      </w:pPr>
      <w:rPr>
        <w:rFonts w:ascii="Wingdings" w:hAnsi="Wingdings" w:cs="Times New Roman"/>
      </w:rPr>
    </w:lvl>
  </w:abstractNum>
  <w:abstractNum w:abstractNumId="16" w15:restartNumberingAfterBreak="0">
    <w:nsid w:val="4C9D67AB"/>
    <w:multiLevelType w:val="multilevel"/>
    <w:tmpl w:val="D152EB90"/>
    <w:lvl w:ilvl="0">
      <w:start w:val="1"/>
      <w:numFmt w:val="bullet"/>
      <w:lvlText w:val=""/>
      <w:lvlJc w:val="left"/>
      <w:pPr>
        <w:ind w:left="720" w:hanging="360"/>
      </w:pPr>
      <w:rPr>
        <w:rFonts w:ascii="Wingdings" w:hAnsi="Wingdings"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96A110B"/>
    <w:multiLevelType w:val="multilevel"/>
    <w:tmpl w:val="F6FA69D0"/>
    <w:lvl w:ilvl="0">
      <w:numFmt w:val="bullet"/>
      <w:lvlText w:val="-"/>
      <w:lvlJc w:val="left"/>
      <w:pPr>
        <w:ind w:left="720" w:hanging="360"/>
      </w:pPr>
      <w:rPr>
        <w:rFonts w:ascii="ITC Avant Garde Std Bk" w:eastAsia="ITC Avant Garde Std Bk" w:hAnsi="ITC Avant Garde Std Bk" w:cs="ITC Avant Garde Std Bk"/>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97A5BDE"/>
    <w:multiLevelType w:val="multilevel"/>
    <w:tmpl w:val="2E9A4FF6"/>
    <w:styleLink w:val="LFO9"/>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5B6158DD"/>
    <w:multiLevelType w:val="hybridMultilevel"/>
    <w:tmpl w:val="E550D550"/>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0" w15:restartNumberingAfterBreak="0">
    <w:nsid w:val="5CD823EA"/>
    <w:multiLevelType w:val="hybridMultilevel"/>
    <w:tmpl w:val="18D4E73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6349261B"/>
    <w:multiLevelType w:val="multilevel"/>
    <w:tmpl w:val="328C9BCA"/>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645C6B7F"/>
    <w:multiLevelType w:val="multilevel"/>
    <w:tmpl w:val="4DA423A2"/>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6CB94DAB"/>
    <w:multiLevelType w:val="multilevel"/>
    <w:tmpl w:val="BA9C76AC"/>
    <w:styleLink w:val="LFO7"/>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4" w15:restartNumberingAfterBreak="0">
    <w:nsid w:val="6F804223"/>
    <w:multiLevelType w:val="multilevel"/>
    <w:tmpl w:val="D174D352"/>
    <w:styleLink w:val="LFO10"/>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738F7C47"/>
    <w:multiLevelType w:val="multilevel"/>
    <w:tmpl w:val="06983814"/>
    <w:styleLink w:val="LFO6"/>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6" w15:restartNumberingAfterBreak="0">
    <w:nsid w:val="7E79316B"/>
    <w:multiLevelType w:val="multilevel"/>
    <w:tmpl w:val="4B6E25CE"/>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13"/>
  </w:num>
  <w:num w:numId="4">
    <w:abstractNumId w:val="21"/>
  </w:num>
  <w:num w:numId="5">
    <w:abstractNumId w:val="6"/>
  </w:num>
  <w:num w:numId="6">
    <w:abstractNumId w:val="25"/>
  </w:num>
  <w:num w:numId="7">
    <w:abstractNumId w:val="23"/>
  </w:num>
  <w:num w:numId="8">
    <w:abstractNumId w:val="1"/>
  </w:num>
  <w:num w:numId="9">
    <w:abstractNumId w:val="18"/>
  </w:num>
  <w:num w:numId="10">
    <w:abstractNumId w:val="24"/>
  </w:num>
  <w:num w:numId="11">
    <w:abstractNumId w:val="15"/>
  </w:num>
  <w:num w:numId="12">
    <w:abstractNumId w:val="5"/>
  </w:num>
  <w:num w:numId="13">
    <w:abstractNumId w:val="11"/>
  </w:num>
  <w:num w:numId="14">
    <w:abstractNumId w:val="9"/>
  </w:num>
  <w:num w:numId="15">
    <w:abstractNumId w:val="12"/>
  </w:num>
  <w:num w:numId="16">
    <w:abstractNumId w:val="4"/>
  </w:num>
  <w:num w:numId="17">
    <w:abstractNumId w:val="2"/>
  </w:num>
  <w:num w:numId="18">
    <w:abstractNumId w:val="26"/>
  </w:num>
  <w:num w:numId="19">
    <w:abstractNumId w:val="25"/>
  </w:num>
  <w:num w:numId="20">
    <w:abstractNumId w:val="23"/>
  </w:num>
  <w:num w:numId="21">
    <w:abstractNumId w:val="25"/>
  </w:num>
  <w:num w:numId="22">
    <w:abstractNumId w:val="23"/>
  </w:num>
  <w:num w:numId="23">
    <w:abstractNumId w:val="25"/>
  </w:num>
  <w:num w:numId="24">
    <w:abstractNumId w:val="21"/>
  </w:num>
  <w:num w:numId="25">
    <w:abstractNumId w:val="25"/>
  </w:num>
  <w:num w:numId="26">
    <w:abstractNumId w:val="23"/>
  </w:num>
  <w:num w:numId="27">
    <w:abstractNumId w:val="25"/>
  </w:num>
  <w:num w:numId="28">
    <w:abstractNumId w:val="17"/>
  </w:num>
  <w:num w:numId="29">
    <w:abstractNumId w:val="19"/>
  </w:num>
  <w:num w:numId="30">
    <w:abstractNumId w:val="16"/>
  </w:num>
  <w:num w:numId="31">
    <w:abstractNumId w:val="8"/>
  </w:num>
  <w:num w:numId="32">
    <w:abstractNumId w:val="10"/>
  </w:num>
  <w:num w:numId="33">
    <w:abstractNumId w:val="20"/>
  </w:num>
  <w:num w:numId="34">
    <w:abstractNumId w:val="22"/>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0"/>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11C"/>
    <w:rsid w:val="000109FE"/>
    <w:rsid w:val="00014C8F"/>
    <w:rsid w:val="0003117A"/>
    <w:rsid w:val="00034575"/>
    <w:rsid w:val="00036CFC"/>
    <w:rsid w:val="00047DF3"/>
    <w:rsid w:val="00063F5F"/>
    <w:rsid w:val="00077803"/>
    <w:rsid w:val="000A288D"/>
    <w:rsid w:val="000A3B46"/>
    <w:rsid w:val="000B175F"/>
    <w:rsid w:val="000E2A5E"/>
    <w:rsid w:val="000F1092"/>
    <w:rsid w:val="00102AB5"/>
    <w:rsid w:val="001253A3"/>
    <w:rsid w:val="0013018F"/>
    <w:rsid w:val="00137D88"/>
    <w:rsid w:val="001402C9"/>
    <w:rsid w:val="0016028A"/>
    <w:rsid w:val="0016100B"/>
    <w:rsid w:val="00162A2D"/>
    <w:rsid w:val="00173A72"/>
    <w:rsid w:val="001C3DC7"/>
    <w:rsid w:val="0023296C"/>
    <w:rsid w:val="002461B9"/>
    <w:rsid w:val="00253439"/>
    <w:rsid w:val="00257D76"/>
    <w:rsid w:val="002A1078"/>
    <w:rsid w:val="002A4CD3"/>
    <w:rsid w:val="00306138"/>
    <w:rsid w:val="00326169"/>
    <w:rsid w:val="003308C2"/>
    <w:rsid w:val="00351661"/>
    <w:rsid w:val="003B1291"/>
    <w:rsid w:val="003C05C1"/>
    <w:rsid w:val="003C1C5E"/>
    <w:rsid w:val="003F721B"/>
    <w:rsid w:val="004007E9"/>
    <w:rsid w:val="004641C4"/>
    <w:rsid w:val="00473535"/>
    <w:rsid w:val="0047411C"/>
    <w:rsid w:val="004B1BA6"/>
    <w:rsid w:val="004D2460"/>
    <w:rsid w:val="004E4CE0"/>
    <w:rsid w:val="00503820"/>
    <w:rsid w:val="00557A73"/>
    <w:rsid w:val="0056651B"/>
    <w:rsid w:val="005672CC"/>
    <w:rsid w:val="00597F60"/>
    <w:rsid w:val="005B4BB1"/>
    <w:rsid w:val="00640B3E"/>
    <w:rsid w:val="00652DE7"/>
    <w:rsid w:val="00676629"/>
    <w:rsid w:val="00684C99"/>
    <w:rsid w:val="0069320E"/>
    <w:rsid w:val="006B1104"/>
    <w:rsid w:val="0079551F"/>
    <w:rsid w:val="007A0ACD"/>
    <w:rsid w:val="0084151D"/>
    <w:rsid w:val="00846DEB"/>
    <w:rsid w:val="008922CC"/>
    <w:rsid w:val="008B6276"/>
    <w:rsid w:val="008B6459"/>
    <w:rsid w:val="00935F6F"/>
    <w:rsid w:val="00981A5F"/>
    <w:rsid w:val="009A3FE7"/>
    <w:rsid w:val="009E394E"/>
    <w:rsid w:val="00A174E2"/>
    <w:rsid w:val="00A92ED7"/>
    <w:rsid w:val="00B41F39"/>
    <w:rsid w:val="00BA113F"/>
    <w:rsid w:val="00BB679A"/>
    <w:rsid w:val="00BC3731"/>
    <w:rsid w:val="00BC4675"/>
    <w:rsid w:val="00BF4413"/>
    <w:rsid w:val="00C35C67"/>
    <w:rsid w:val="00C64B60"/>
    <w:rsid w:val="00D21E53"/>
    <w:rsid w:val="00D262AB"/>
    <w:rsid w:val="00D424D5"/>
    <w:rsid w:val="00D502F2"/>
    <w:rsid w:val="00D5549F"/>
    <w:rsid w:val="00D767A8"/>
    <w:rsid w:val="00D82568"/>
    <w:rsid w:val="00DA111C"/>
    <w:rsid w:val="00DA1D70"/>
    <w:rsid w:val="00DD0779"/>
    <w:rsid w:val="00E53E24"/>
    <w:rsid w:val="00E750A4"/>
    <w:rsid w:val="00E81167"/>
    <w:rsid w:val="00E963BA"/>
    <w:rsid w:val="00F1442A"/>
    <w:rsid w:val="00FC1628"/>
    <w:rsid w:val="00FC17C2"/>
    <w:rsid w:val="00FC1FA9"/>
    <w:rsid w:val="00FC3D76"/>
    <w:rsid w:val="00FD07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B5D41"/>
  <w15:docId w15:val="{86B41510-9461-41E5-BFF0-D33B7DCA4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pPr>
      <w:keepNext/>
      <w:spacing w:before="240" w:after="160"/>
      <w:outlineLvl w:val="0"/>
    </w:pPr>
    <w:rPr>
      <w:b/>
      <w:kern w:val="3"/>
      <w:sz w:val="32"/>
    </w:rPr>
  </w:style>
  <w:style w:type="paragraph" w:styleId="Titre2">
    <w:name w:val="heading 2"/>
    <w:basedOn w:val="Normal"/>
    <w:next w:val="Normal"/>
    <w:pPr>
      <w:keepNext/>
      <w:spacing w:before="240" w:after="160"/>
      <w:outlineLvl w:val="1"/>
    </w:pPr>
    <w:rPr>
      <w:sz w:val="28"/>
      <w:u w:val="single"/>
    </w:rPr>
  </w:style>
  <w:style w:type="paragraph" w:styleId="Titre3">
    <w:name w:val="heading 3"/>
    <w:basedOn w:val="Normal"/>
    <w:next w:val="Normal"/>
    <w:pPr>
      <w:keepNext/>
      <w:spacing w:before="240" w:after="160"/>
      <w:outlineLvl w:val="2"/>
    </w:pPr>
    <w:rPr>
      <w:sz w:val="24"/>
      <w:u w:val="single"/>
    </w:rPr>
  </w:style>
  <w:style w:type="paragraph" w:styleId="Titre4">
    <w:name w:val="heading 4"/>
    <w:basedOn w:val="Normal"/>
    <w:next w:val="Normal"/>
    <w:pPr>
      <w:keepNext/>
      <w:spacing w:before="240" w:after="60"/>
      <w:ind w:left="567"/>
      <w:outlineLvl w:val="3"/>
    </w:pPr>
    <w:rPr>
      <w:i/>
      <w:sz w:val="24"/>
    </w:rPr>
  </w:style>
  <w:style w:type="paragraph" w:styleId="Titre5">
    <w:name w:val="heading 5"/>
    <w:basedOn w:val="Normal"/>
    <w:next w:val="Normal"/>
    <w:pPr>
      <w:spacing w:before="240" w:after="60"/>
      <w:ind w:left="1134"/>
      <w:outlineLvl w:val="4"/>
    </w:pPr>
    <w:rPr>
      <w:i/>
    </w:rPr>
  </w:style>
  <w:style w:type="paragraph" w:styleId="Titre6">
    <w:name w:val="heading 6"/>
    <w:basedOn w:val="Normal"/>
    <w:next w:val="Normal"/>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pPr>
      <w:suppressAutoHyphens/>
      <w:outlineLvl w:val="8"/>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customStyle="1" w:styleId="redalianormal0">
    <w:name w:val="redalianormal"/>
    <w:basedOn w:val="Normal"/>
    <w:pPr>
      <w:spacing w:before="100" w:after="100"/>
    </w:pPr>
    <w:rPr>
      <w:rFonts w:ascii="Times New Roman" w:eastAsia="Times New Roman" w:hAnsi="Times New Roman" w:cs="Times New Roman"/>
      <w:sz w:val="24"/>
      <w:szCs w:val="24"/>
    </w:rPr>
  </w:style>
  <w:style w:type="paragraph" w:styleId="Sansinterligne">
    <w:name w:val="No Spacing"/>
    <w:qFormat/>
    <w:pPr>
      <w:suppressAutoHyphens/>
    </w:pPr>
    <w:rPr>
      <w:rFonts w:ascii="Arial" w:eastAsia="Arial" w:hAnsi="Arial" w:cs="Arial"/>
      <w:sz w:val="22"/>
      <w:szCs w:val="22"/>
      <w:lang w:eastAsia="en-US"/>
    </w:rPr>
  </w:style>
  <w:style w:type="paragraph" w:styleId="Paragraphedeliste">
    <w:name w:val="List Paragraph"/>
    <w:basedOn w:val="Normal"/>
    <w:link w:val="ParagraphedelisteCar"/>
    <w:uiPriority w:val="34"/>
    <w:qFormat/>
    <w:pPr>
      <w:ind w:left="720"/>
    </w:pPr>
  </w:style>
  <w:style w:type="paragraph" w:styleId="Sous-titre">
    <w:name w:val="Subtitle"/>
    <w:basedOn w:val="Titre"/>
    <w:next w:val="Normal"/>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style>
  <w:style w:type="character" w:styleId="Accentuation">
    <w:name w:val="Emphasis"/>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
    <w:name w:val="EmailStyle180"/>
    <w:rPr>
      <w:rFonts w:ascii="Century Gothic" w:eastAsia="Century Gothic" w:hAnsi="Century Gothic" w:cs="Century Gothic"/>
      <w:color w:val="auto"/>
      <w:sz w:val="20"/>
    </w:rPr>
  </w:style>
  <w:style w:type="character" w:customStyle="1" w:styleId="EmailStyle181">
    <w:name w:val="EmailStyle181"/>
    <w:rPr>
      <w:rFonts w:ascii="Arial" w:eastAsia="Arial" w:hAnsi="Arial" w:cs="Arial"/>
      <w:color w:val="auto"/>
      <w:sz w:val="16"/>
    </w:rPr>
  </w:style>
  <w:style w:type="character" w:customStyle="1" w:styleId="EmailStyle182">
    <w:name w:val="EmailStyle182"/>
    <w:rPr>
      <w:rFonts w:ascii="Century Gothic" w:eastAsia="Century Gothic" w:hAnsi="Century Gothic" w:cs="Century Gothic"/>
      <w:color w:val="auto"/>
      <w:sz w:val="20"/>
    </w:rPr>
  </w:style>
  <w:style w:type="character" w:customStyle="1" w:styleId="EmailStyle183">
    <w:name w:val="EmailStyle183"/>
    <w:rPr>
      <w:rFonts w:ascii="Arial" w:eastAsia="Arial" w:hAnsi="Arial" w:cs="Arial"/>
      <w:color w:val="auto"/>
      <w:sz w:val="16"/>
    </w:rPr>
  </w:style>
  <w:style w:type="character" w:customStyle="1" w:styleId="EmailStyle184">
    <w:name w:val="EmailStyle184"/>
    <w:rPr>
      <w:rFonts w:ascii="Century Gothic" w:eastAsia="Century Gothic" w:hAnsi="Century Gothic" w:cs="Century Gothic"/>
      <w:color w:val="auto"/>
      <w:sz w:val="20"/>
    </w:rPr>
  </w:style>
  <w:style w:type="character" w:customStyle="1" w:styleId="EmailStyle185">
    <w:name w:val="EmailStyle185"/>
    <w:rPr>
      <w:rFonts w:ascii="Arial" w:eastAsia="Arial" w:hAnsi="Arial" w:cs="Arial"/>
      <w:color w:val="auto"/>
      <w:sz w:val="16"/>
    </w:rPr>
  </w:style>
  <w:style w:type="character" w:customStyle="1" w:styleId="EmailStyle186">
    <w:name w:val="EmailStyle186"/>
    <w:rPr>
      <w:rFonts w:ascii="Century Gothic" w:eastAsia="Century Gothic" w:hAnsi="Century Gothic" w:cs="Century Gothic"/>
      <w:color w:val="auto"/>
      <w:sz w:val="20"/>
    </w:rPr>
  </w:style>
  <w:style w:type="character" w:customStyle="1" w:styleId="EmailStyle187">
    <w:name w:val="EmailStyle187"/>
    <w:rPr>
      <w:rFonts w:ascii="Arial" w:eastAsia="Arial" w:hAnsi="Arial" w:cs="Arial"/>
      <w:color w:val="auto"/>
      <w:sz w:val="16"/>
    </w:rPr>
  </w:style>
  <w:style w:type="character" w:customStyle="1" w:styleId="EmailStyle188">
    <w:name w:val="EmailStyle188"/>
    <w:rPr>
      <w:rFonts w:ascii="Century Gothic" w:eastAsia="Century Gothic" w:hAnsi="Century Gothic" w:cs="Century Gothic"/>
      <w:color w:val="auto"/>
      <w:sz w:val="20"/>
    </w:rPr>
  </w:style>
  <w:style w:type="character" w:customStyle="1" w:styleId="EmailStyle189">
    <w:name w:val="EmailStyle189"/>
    <w:rPr>
      <w:rFonts w:ascii="Arial" w:eastAsia="Arial" w:hAnsi="Arial" w:cs="Arial"/>
      <w:color w:val="auto"/>
      <w:sz w:val="16"/>
    </w:rPr>
  </w:style>
  <w:style w:type="character" w:customStyle="1" w:styleId="EmailStyle190">
    <w:name w:val="EmailStyle190"/>
    <w:rPr>
      <w:rFonts w:ascii="Century Gothic" w:eastAsia="Century Gothic" w:hAnsi="Century Gothic" w:cs="Century Gothic"/>
      <w:color w:val="auto"/>
      <w:sz w:val="20"/>
    </w:rPr>
  </w:style>
  <w:style w:type="character" w:customStyle="1" w:styleId="EmailStyle191">
    <w:name w:val="EmailStyle19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1">
    <w:name w:val="EmailStyle2241"/>
    <w:rPr>
      <w:rFonts w:ascii="Century Gothic" w:eastAsia="Century Gothic" w:hAnsi="Century Gothic" w:cs="Century Gothic"/>
      <w:color w:val="auto"/>
      <w:sz w:val="20"/>
    </w:rPr>
  </w:style>
  <w:style w:type="character" w:customStyle="1" w:styleId="EmailStyle2251">
    <w:name w:val="EmailStyle2251"/>
    <w:rPr>
      <w:rFonts w:ascii="Arial" w:eastAsia="Arial" w:hAnsi="Arial" w:cs="Arial"/>
      <w:color w:val="auto"/>
      <w:sz w:val="16"/>
    </w:rPr>
  </w:style>
  <w:style w:type="character" w:customStyle="1" w:styleId="EmailStyle2261">
    <w:name w:val="EmailStyle2261"/>
    <w:rPr>
      <w:rFonts w:ascii="Century Gothic" w:eastAsia="Century Gothic" w:hAnsi="Century Gothic" w:cs="Century Gothic"/>
      <w:color w:val="auto"/>
      <w:sz w:val="20"/>
    </w:rPr>
  </w:style>
  <w:style w:type="character" w:customStyle="1" w:styleId="EmailStyle2271">
    <w:name w:val="EmailStyle2271"/>
    <w:rPr>
      <w:rFonts w:ascii="Arial" w:eastAsia="Arial" w:hAnsi="Arial" w:cs="Arial"/>
      <w:color w:val="auto"/>
      <w:sz w:val="16"/>
    </w:rPr>
  </w:style>
  <w:style w:type="character" w:customStyle="1" w:styleId="EmailStyle2281">
    <w:name w:val="EmailStyle2281"/>
    <w:rPr>
      <w:rFonts w:ascii="Century Gothic" w:eastAsia="Century Gothic" w:hAnsi="Century Gothic" w:cs="Century Gothic"/>
      <w:color w:val="auto"/>
      <w:sz w:val="20"/>
    </w:rPr>
  </w:style>
  <w:style w:type="character" w:customStyle="1" w:styleId="EmailStyle2291">
    <w:name w:val="EmailStyle2291"/>
    <w:rPr>
      <w:rFonts w:ascii="Arial" w:eastAsia="Arial" w:hAnsi="Arial" w:cs="Arial"/>
      <w:color w:val="auto"/>
      <w:sz w:val="16"/>
    </w:rPr>
  </w:style>
  <w:style w:type="character" w:customStyle="1" w:styleId="EmailStyle2301">
    <w:name w:val="EmailStyle2301"/>
    <w:rPr>
      <w:rFonts w:ascii="Century Gothic" w:eastAsia="Century Gothic" w:hAnsi="Century Gothic" w:cs="Century Gothic"/>
      <w:color w:val="auto"/>
      <w:sz w:val="20"/>
    </w:rPr>
  </w:style>
  <w:style w:type="character" w:customStyle="1" w:styleId="EmailStyle2311">
    <w:name w:val="EmailStyle2311"/>
    <w:rPr>
      <w:rFonts w:ascii="Arial" w:eastAsia="Arial" w:hAnsi="Arial" w:cs="Arial"/>
      <w:color w:val="auto"/>
      <w:sz w:val="16"/>
    </w:rPr>
  </w:style>
  <w:style w:type="character" w:customStyle="1" w:styleId="EmailStyle2321">
    <w:name w:val="EmailStyle2321"/>
    <w:rPr>
      <w:rFonts w:ascii="Century Gothic" w:eastAsia="Century Gothic" w:hAnsi="Century Gothic" w:cs="Century Gothic"/>
      <w:color w:val="auto"/>
      <w:sz w:val="20"/>
    </w:rPr>
  </w:style>
  <w:style w:type="character" w:customStyle="1" w:styleId="EmailStyle2331">
    <w:name w:val="EmailStyle2331"/>
    <w:rPr>
      <w:rFonts w:ascii="Arial" w:eastAsia="Arial" w:hAnsi="Arial" w:cs="Arial"/>
      <w:color w:val="auto"/>
      <w:sz w:val="16"/>
    </w:rPr>
  </w:style>
  <w:style w:type="character" w:customStyle="1" w:styleId="EmailStyle2341">
    <w:name w:val="EmailStyle2341"/>
    <w:rPr>
      <w:rFonts w:ascii="Century Gothic" w:eastAsia="Century Gothic" w:hAnsi="Century Gothic" w:cs="Century Gothic"/>
      <w:color w:val="auto"/>
      <w:sz w:val="20"/>
    </w:rPr>
  </w:style>
  <w:style w:type="character" w:customStyle="1" w:styleId="EmailStyle2351">
    <w:name w:val="EmailStyle2351"/>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8">
    <w:name w:val="EmailStyle268"/>
    <w:rPr>
      <w:rFonts w:ascii="Century Gothic" w:eastAsia="Century Gothic" w:hAnsi="Century Gothic" w:cs="Century Gothic"/>
      <w:color w:val="auto"/>
      <w:sz w:val="20"/>
    </w:rPr>
  </w:style>
  <w:style w:type="character" w:customStyle="1" w:styleId="EmailStyle269">
    <w:name w:val="EmailStyle269"/>
    <w:rPr>
      <w:rFonts w:ascii="Arial" w:eastAsia="Arial" w:hAnsi="Arial" w:cs="Arial"/>
      <w:color w:val="auto"/>
      <w:sz w:val="16"/>
    </w:rPr>
  </w:style>
  <w:style w:type="character" w:customStyle="1" w:styleId="EmailStyle270">
    <w:name w:val="EmailStyle270"/>
    <w:rPr>
      <w:rFonts w:ascii="Century Gothic" w:eastAsia="Century Gothic" w:hAnsi="Century Gothic" w:cs="Century Gothic"/>
      <w:color w:val="auto"/>
      <w:sz w:val="20"/>
    </w:rPr>
  </w:style>
  <w:style w:type="character" w:customStyle="1" w:styleId="EmailStyle271">
    <w:name w:val="EmailStyle271"/>
    <w:rPr>
      <w:rFonts w:ascii="Arial" w:eastAsia="Arial" w:hAnsi="Arial" w:cs="Arial"/>
      <w:color w:val="auto"/>
      <w:sz w:val="16"/>
    </w:rPr>
  </w:style>
  <w:style w:type="character" w:customStyle="1" w:styleId="EmailStyle272">
    <w:name w:val="EmailStyle272"/>
    <w:rPr>
      <w:rFonts w:ascii="Century Gothic" w:eastAsia="Century Gothic" w:hAnsi="Century Gothic" w:cs="Century Gothic"/>
      <w:color w:val="auto"/>
      <w:sz w:val="20"/>
    </w:rPr>
  </w:style>
  <w:style w:type="character" w:customStyle="1" w:styleId="EmailStyle273">
    <w:name w:val="EmailStyle273"/>
    <w:rPr>
      <w:rFonts w:ascii="Arial" w:eastAsia="Arial" w:hAnsi="Arial" w:cs="Arial"/>
      <w:color w:val="auto"/>
      <w:sz w:val="16"/>
    </w:rPr>
  </w:style>
  <w:style w:type="character" w:customStyle="1" w:styleId="EmailStyle274">
    <w:name w:val="EmailStyle274"/>
    <w:rPr>
      <w:rFonts w:ascii="Century Gothic" w:eastAsia="Century Gothic" w:hAnsi="Century Gothic" w:cs="Century Gothic"/>
      <w:color w:val="auto"/>
      <w:sz w:val="20"/>
    </w:rPr>
  </w:style>
  <w:style w:type="character" w:customStyle="1" w:styleId="EmailStyle275">
    <w:name w:val="EmailStyle275"/>
    <w:rPr>
      <w:rFonts w:ascii="Arial" w:eastAsia="Arial" w:hAnsi="Arial" w:cs="Arial"/>
      <w:color w:val="auto"/>
      <w:sz w:val="16"/>
    </w:rPr>
  </w:style>
  <w:style w:type="character" w:customStyle="1" w:styleId="EmailStyle276">
    <w:name w:val="EmailStyle276"/>
    <w:rPr>
      <w:rFonts w:ascii="Century Gothic" w:eastAsia="Century Gothic" w:hAnsi="Century Gothic" w:cs="Century Gothic"/>
      <w:color w:val="auto"/>
      <w:sz w:val="20"/>
    </w:rPr>
  </w:style>
  <w:style w:type="character" w:customStyle="1" w:styleId="EmailStyle277">
    <w:name w:val="EmailStyle277"/>
    <w:rPr>
      <w:rFonts w:ascii="Arial" w:eastAsia="Arial" w:hAnsi="Arial" w:cs="Arial"/>
      <w:color w:val="auto"/>
      <w:sz w:val="16"/>
    </w:rPr>
  </w:style>
  <w:style w:type="character" w:customStyle="1" w:styleId="EmailStyle278">
    <w:name w:val="EmailStyle278"/>
    <w:rPr>
      <w:rFonts w:ascii="Century Gothic" w:eastAsia="Century Gothic" w:hAnsi="Century Gothic" w:cs="Century Gothic"/>
      <w:color w:val="auto"/>
      <w:sz w:val="20"/>
    </w:rPr>
  </w:style>
  <w:style w:type="character" w:customStyle="1" w:styleId="EmailStyle279">
    <w:name w:val="EmailStyle279"/>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Emphaseple">
    <w:name w:val="Subtle Emphasis"/>
  </w:style>
  <w:style w:type="character" w:styleId="Emphaseintense">
    <w:name w:val="Intense Emphasis"/>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ple">
    <w:name w:val="Subtle Reference"/>
  </w:style>
  <w:style w:type="character" w:styleId="Rfrenceintense">
    <w:name w:val="Intense Reference"/>
  </w:style>
  <w:style w:type="character" w:styleId="Titredulivre">
    <w:name w:val="Book Title"/>
  </w:style>
  <w:style w:type="paragraph" w:styleId="Corpsdetexte">
    <w:name w:val="Body Text"/>
    <w:basedOn w:val="Normal"/>
    <w:link w:val="CorpsdetexteCar"/>
    <w:rsid w:val="003C1C5E"/>
  </w:style>
  <w:style w:type="character" w:customStyle="1" w:styleId="CorpsdetexteCar">
    <w:name w:val="Corps de texte Car"/>
    <w:basedOn w:val="Policepardfaut"/>
    <w:link w:val="Corpsdetexte"/>
    <w:rsid w:val="003C1C5E"/>
    <w:rPr>
      <w:rFonts w:ascii="ITC Avant Garde Std Bk" w:eastAsia="ITC Avant Garde Std Bk" w:hAnsi="ITC Avant Garde Std Bk" w:cs="ITC Avant Garde Std Bk"/>
      <w:sz w:val="22"/>
    </w:rPr>
  </w:style>
  <w:style w:type="character" w:styleId="Marquedecommentaire">
    <w:name w:val="annotation reference"/>
    <w:basedOn w:val="Policepardfaut"/>
    <w:uiPriority w:val="99"/>
    <w:semiHidden/>
    <w:unhideWhenUsed/>
    <w:rsid w:val="000F1092"/>
    <w:rPr>
      <w:sz w:val="16"/>
      <w:szCs w:val="16"/>
    </w:rPr>
  </w:style>
  <w:style w:type="paragraph" w:styleId="Commentaire">
    <w:name w:val="annotation text"/>
    <w:basedOn w:val="Normal"/>
    <w:link w:val="CommentaireCar"/>
    <w:uiPriority w:val="99"/>
    <w:semiHidden/>
    <w:unhideWhenUsed/>
    <w:rsid w:val="000F1092"/>
    <w:rPr>
      <w:sz w:val="20"/>
    </w:rPr>
  </w:style>
  <w:style w:type="character" w:customStyle="1" w:styleId="CommentaireCar">
    <w:name w:val="Commentaire Car"/>
    <w:basedOn w:val="Policepardfaut"/>
    <w:link w:val="Commentaire"/>
    <w:uiPriority w:val="99"/>
    <w:semiHidden/>
    <w:rsid w:val="000F1092"/>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0F1092"/>
    <w:rPr>
      <w:b/>
      <w:bCs/>
    </w:rPr>
  </w:style>
  <w:style w:type="character" w:customStyle="1" w:styleId="ObjetducommentaireCar">
    <w:name w:val="Objet du commentaire Car"/>
    <w:basedOn w:val="CommentaireCar"/>
    <w:link w:val="Objetducommentaire"/>
    <w:uiPriority w:val="99"/>
    <w:semiHidden/>
    <w:rsid w:val="000F1092"/>
    <w:rPr>
      <w:rFonts w:ascii="ITC Avant Garde Std Bk" w:eastAsia="ITC Avant Garde Std Bk" w:hAnsi="ITC Avant Garde Std Bk" w:cs="ITC Avant Garde Std Bk"/>
      <w:b/>
      <w:bCs/>
    </w:rPr>
  </w:style>
  <w:style w:type="paragraph" w:styleId="Textedebulles">
    <w:name w:val="Balloon Text"/>
    <w:basedOn w:val="Normal"/>
    <w:link w:val="TextedebullesCar"/>
    <w:uiPriority w:val="99"/>
    <w:semiHidden/>
    <w:unhideWhenUsed/>
    <w:rsid w:val="000F1092"/>
    <w:rPr>
      <w:rFonts w:ascii="Segoe UI" w:hAnsi="Segoe UI" w:cs="Segoe UI"/>
      <w:sz w:val="18"/>
      <w:szCs w:val="18"/>
    </w:rPr>
  </w:style>
  <w:style w:type="character" w:customStyle="1" w:styleId="TextedebullesCar">
    <w:name w:val="Texte de bulles Car"/>
    <w:basedOn w:val="Policepardfaut"/>
    <w:link w:val="Textedebulles"/>
    <w:uiPriority w:val="99"/>
    <w:semiHidden/>
    <w:rsid w:val="000F1092"/>
    <w:rPr>
      <w:rFonts w:ascii="Segoe UI" w:eastAsia="ITC Avant Garde Std Bk" w:hAnsi="Segoe UI" w:cs="Segoe UI"/>
      <w:sz w:val="18"/>
      <w:szCs w:val="18"/>
    </w:rPr>
  </w:style>
  <w:style w:type="paragraph" w:customStyle="1" w:styleId="Default">
    <w:name w:val="Default"/>
    <w:rsid w:val="00640B3E"/>
    <w:pPr>
      <w:autoSpaceDE w:val="0"/>
      <w:adjustRightInd w:val="0"/>
      <w:textAlignment w:val="auto"/>
    </w:pPr>
    <w:rPr>
      <w:rFonts w:ascii="Arial" w:hAnsi="Arial" w:cs="Arial"/>
      <w:color w:val="000000"/>
      <w:sz w:val="24"/>
      <w:szCs w:val="24"/>
    </w:rPr>
  </w:style>
  <w:style w:type="character" w:customStyle="1" w:styleId="ParagraphedelisteCar">
    <w:name w:val="Paragraphe de liste Car"/>
    <w:basedOn w:val="Policepardfaut"/>
    <w:link w:val="Paragraphedeliste"/>
    <w:uiPriority w:val="34"/>
    <w:rsid w:val="001253A3"/>
    <w:rPr>
      <w:rFonts w:ascii="ITC Avant Garde Std Bk" w:eastAsia="ITC Avant Garde Std Bk" w:hAnsi="ITC Avant Garde Std Bk" w:cs="ITC Avant Garde Std Bk"/>
      <w:sz w:val="22"/>
    </w:rPr>
  </w:style>
  <w:style w:type="numbering" w:customStyle="1" w:styleId="WWOutlineListStyle2">
    <w:name w:val="WW_OutlineListStyle_2"/>
    <w:basedOn w:val="Aucuneliste"/>
    <w:rsid w:val="008B6459"/>
    <w:pPr>
      <w:numPr>
        <w:numId w:val="34"/>
      </w:numPr>
    </w:p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6">
    <w:name w:val="LFO6"/>
    <w:basedOn w:val="Aucuneliste"/>
    <w:pPr>
      <w:numPr>
        <w:numId w:val="6"/>
      </w:numPr>
    </w:pPr>
  </w:style>
  <w:style w:type="numbering" w:customStyle="1" w:styleId="LFO7">
    <w:name w:val="LFO7"/>
    <w:basedOn w:val="Aucuneliste"/>
    <w:pPr>
      <w:numPr>
        <w:numId w:val="7"/>
      </w:numPr>
    </w:pPr>
  </w:style>
  <w:style w:type="numbering" w:customStyle="1" w:styleId="LFO8">
    <w:name w:val="LFO8"/>
    <w:basedOn w:val="Aucuneliste"/>
    <w:pPr>
      <w:numPr>
        <w:numId w:val="8"/>
      </w:numPr>
    </w:pPr>
  </w:style>
  <w:style w:type="numbering" w:customStyle="1" w:styleId="LFO9">
    <w:name w:val="LFO9"/>
    <w:basedOn w:val="Aucuneliste"/>
    <w:pPr>
      <w:numPr>
        <w:numId w:val="9"/>
      </w:numPr>
    </w:pPr>
  </w:style>
  <w:style w:type="numbering" w:customStyle="1" w:styleId="LFO10">
    <w:name w:val="LFO10"/>
    <w:basedOn w:val="Aucuneliste"/>
    <w:pPr>
      <w:numPr>
        <w:numId w:val="10"/>
      </w:numPr>
    </w:pPr>
  </w:style>
  <w:style w:type="numbering" w:customStyle="1" w:styleId="LFO11">
    <w:name w:val="LFO11"/>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paragraph" w:customStyle="1" w:styleId="Titre11">
    <w:name w:val="Titre 11"/>
    <w:aliases w:val="Partie,t1.T1.Titre 1,t1,t1.T1,Activité,Header1,h1,H1,chapitre,T1-Metro,t1.T1.Métro,Titre 1 ALD"/>
    <w:basedOn w:val="Normal"/>
    <w:uiPriority w:val="9"/>
    <w:rsid w:val="00E963BA"/>
    <w:pPr>
      <w:keepNext/>
      <w:widowControl/>
      <w:numPr>
        <w:numId w:val="37"/>
      </w:numPr>
      <w:suppressAutoHyphens w:val="0"/>
      <w:spacing w:before="240" w:after="120"/>
      <w:ind w:left="432"/>
      <w:textAlignment w:val="auto"/>
    </w:pPr>
    <w:rPr>
      <w:rFonts w:ascii="Calibri" w:eastAsiaTheme="minorHAnsi" w:hAnsi="Calibri" w:cs="Calibri"/>
      <w:caps/>
      <w:color w:val="002060"/>
      <w:sz w:val="32"/>
      <w:szCs w:val="32"/>
      <w:lang w:eastAsia="ja-JP"/>
    </w:rPr>
  </w:style>
  <w:style w:type="paragraph" w:customStyle="1" w:styleId="Titre21">
    <w:name w:val="Titre 21"/>
    <w:aliases w:val="Chapitre,H2,l2,I2,Titre2,T2,h2,t2.T2,HD2,Fonctionnalité,Heading 2 Hidden,header 2,paragraphe,Titre 2 ALD,Titre 2° §,$ 2"/>
    <w:basedOn w:val="Normal"/>
    <w:uiPriority w:val="9"/>
    <w:rsid w:val="00E963BA"/>
    <w:pPr>
      <w:keepNext/>
      <w:widowControl/>
      <w:numPr>
        <w:ilvl w:val="1"/>
        <w:numId w:val="37"/>
      </w:numPr>
      <w:suppressAutoHyphens w:val="0"/>
      <w:autoSpaceDN/>
      <w:spacing w:before="160" w:after="120"/>
      <w:jc w:val="both"/>
      <w:textAlignment w:val="auto"/>
    </w:pPr>
    <w:rPr>
      <w:rFonts w:ascii="Calibri" w:eastAsiaTheme="minorHAnsi" w:hAnsi="Calibri" w:cs="Calibri"/>
      <w:sz w:val="28"/>
      <w:szCs w:val="28"/>
      <w:lang w:eastAsia="ja-JP"/>
    </w:rPr>
  </w:style>
  <w:style w:type="paragraph" w:customStyle="1" w:styleId="Titre41">
    <w:name w:val="Titre 41"/>
    <w:aliases w:val="Sous Section,t4.T4,(Shift Ctrl 4),H4"/>
    <w:basedOn w:val="Normal"/>
    <w:uiPriority w:val="9"/>
    <w:rsid w:val="00E963BA"/>
    <w:pPr>
      <w:keepNext/>
      <w:widowControl/>
      <w:numPr>
        <w:ilvl w:val="3"/>
        <w:numId w:val="37"/>
      </w:numPr>
      <w:suppressAutoHyphens w:val="0"/>
      <w:autoSpaceDN/>
      <w:spacing w:after="120"/>
      <w:jc w:val="both"/>
      <w:textAlignment w:val="auto"/>
    </w:pPr>
    <w:rPr>
      <w:rFonts w:ascii="Calibri" w:eastAsiaTheme="minorHAnsi" w:hAnsi="Calibri" w:cs="Calibri"/>
      <w:szCs w:val="22"/>
      <w:u w:val="single"/>
      <w:lang w:eastAsia="ja-JP"/>
    </w:rPr>
  </w:style>
  <w:style w:type="paragraph" w:customStyle="1" w:styleId="Titre51">
    <w:name w:val="Titre 51"/>
    <w:aliases w:val="S/Sous section,Block Label"/>
    <w:basedOn w:val="Normal"/>
    <w:uiPriority w:val="9"/>
    <w:rsid w:val="00E963BA"/>
    <w:pPr>
      <w:widowControl/>
      <w:numPr>
        <w:ilvl w:val="4"/>
        <w:numId w:val="37"/>
      </w:numPr>
      <w:suppressAutoHyphens w:val="0"/>
      <w:autoSpaceDN/>
      <w:spacing w:before="240" w:after="60"/>
      <w:jc w:val="both"/>
      <w:textAlignment w:val="auto"/>
    </w:pPr>
    <w:rPr>
      <w:rFonts w:ascii="Calibri" w:eastAsiaTheme="minorHAnsi" w:hAnsi="Calibri" w:cs="Calibri"/>
      <w:i/>
      <w:iCs/>
      <w:sz w:val="26"/>
      <w:szCs w:val="26"/>
      <w:lang w:eastAsia="x-none"/>
    </w:rPr>
  </w:style>
  <w:style w:type="character" w:customStyle="1" w:styleId="ListParagraphChar">
    <w:name w:val="List Paragraph Char"/>
    <w:aliases w:val="exigence 4 Char,lp1 Char,Listes Char"/>
    <w:basedOn w:val="Policepardfaut"/>
    <w:link w:val="Paragraphedeliste1"/>
    <w:uiPriority w:val="34"/>
    <w:locked/>
    <w:rsid w:val="00E963BA"/>
    <w:rPr>
      <w:rFonts w:ascii="Calibri" w:hAnsi="Calibri" w:cs="Calibri"/>
    </w:rPr>
  </w:style>
  <w:style w:type="paragraph" w:customStyle="1" w:styleId="Paragraphedeliste1">
    <w:name w:val="Paragraphe de liste1"/>
    <w:aliases w:val="exigence 4,lp1,Listes"/>
    <w:basedOn w:val="Normal"/>
    <w:link w:val="ListParagraphChar"/>
    <w:uiPriority w:val="34"/>
    <w:rsid w:val="00E963BA"/>
    <w:pPr>
      <w:widowControl/>
      <w:suppressAutoHyphens w:val="0"/>
      <w:autoSpaceDN/>
      <w:ind w:left="720"/>
      <w:textAlignment w:val="auto"/>
    </w:pPr>
    <w:rPr>
      <w:rFonts w:ascii="Calibri" w:eastAsia="Times New Roman" w:hAnsi="Calibri" w:cs="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492218">
      <w:bodyDiv w:val="1"/>
      <w:marLeft w:val="0"/>
      <w:marRight w:val="0"/>
      <w:marTop w:val="0"/>
      <w:marBottom w:val="0"/>
      <w:divBdr>
        <w:top w:val="none" w:sz="0" w:space="0" w:color="auto"/>
        <w:left w:val="none" w:sz="0" w:space="0" w:color="auto"/>
        <w:bottom w:val="none" w:sz="0" w:space="0" w:color="auto"/>
        <w:right w:val="none" w:sz="0" w:space="0" w:color="auto"/>
      </w:divBdr>
    </w:div>
    <w:div w:id="1104374489">
      <w:bodyDiv w:val="1"/>
      <w:marLeft w:val="0"/>
      <w:marRight w:val="0"/>
      <w:marTop w:val="0"/>
      <w:marBottom w:val="0"/>
      <w:divBdr>
        <w:top w:val="none" w:sz="0" w:space="0" w:color="auto"/>
        <w:left w:val="none" w:sz="0" w:space="0" w:color="auto"/>
        <w:bottom w:val="none" w:sz="0" w:space="0" w:color="auto"/>
        <w:right w:val="none" w:sz="0" w:space="0" w:color="auto"/>
      </w:divBdr>
    </w:div>
    <w:div w:id="1433746889">
      <w:bodyDiv w:val="1"/>
      <w:marLeft w:val="0"/>
      <w:marRight w:val="0"/>
      <w:marTop w:val="0"/>
      <w:marBottom w:val="0"/>
      <w:divBdr>
        <w:top w:val="none" w:sz="0" w:space="0" w:color="auto"/>
        <w:left w:val="none" w:sz="0" w:space="0" w:color="auto"/>
        <w:bottom w:val="none" w:sz="0" w:space="0" w:color="auto"/>
        <w:right w:val="none" w:sz="0" w:space="0" w:color="auto"/>
      </w:divBdr>
    </w:div>
    <w:div w:id="1936405302">
      <w:bodyDiv w:val="1"/>
      <w:marLeft w:val="0"/>
      <w:marRight w:val="0"/>
      <w:marTop w:val="0"/>
      <w:marBottom w:val="0"/>
      <w:divBdr>
        <w:top w:val="none" w:sz="0" w:space="0" w:color="auto"/>
        <w:left w:val="none" w:sz="0" w:space="0" w:color="auto"/>
        <w:bottom w:val="none" w:sz="0" w:space="0" w:color="auto"/>
        <w:right w:val="none" w:sz="0" w:space="0" w:color="auto"/>
      </w:divBdr>
    </w:div>
    <w:div w:id="1998611778">
      <w:bodyDiv w:val="1"/>
      <w:marLeft w:val="0"/>
      <w:marRight w:val="0"/>
      <w:marTop w:val="0"/>
      <w:marBottom w:val="0"/>
      <w:divBdr>
        <w:top w:val="none" w:sz="0" w:space="0" w:color="auto"/>
        <w:left w:val="none" w:sz="0" w:space="0" w:color="auto"/>
        <w:bottom w:val="none" w:sz="0" w:space="0" w:color="auto"/>
        <w:right w:val="none" w:sz="0" w:space="0" w:color="auto"/>
      </w:divBdr>
    </w:div>
    <w:div w:id="2142727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roparco.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d.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hleen.stilmant@axys-odyssey.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8ACB8-CCCD-4325-80C2-2A1D8DA1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31</Pages>
  <Words>11829</Words>
  <Characters>65063</Characters>
  <Application>Microsoft Office Word</Application>
  <DocSecurity>0</DocSecurity>
  <Lines>542</Lines>
  <Paragraphs>153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AFD</Company>
  <LinksUpToDate>false</LinksUpToDate>
  <CharactersWithSpaces>76739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MOTTA Patricia</cp:lastModifiedBy>
  <cp:revision>10</cp:revision>
  <dcterms:created xsi:type="dcterms:W3CDTF">2024-02-27T16:28:00Z</dcterms:created>
  <dcterms:modified xsi:type="dcterms:W3CDTF">2024-02-29T08:36:00Z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SureteZoneOR</vt:lpwstr>
  </property>
  <property fmtid="{D5CDD505-2E9C-101B-9397-08002B2CF9AE}" pid="6" name="ElementPrecedent">
    <vt:lpwstr>name11</vt:lpwstr>
  </property>
  <property fmtid="{D5CDD505-2E9C-101B-9397-08002B2CF9AE}" pid="7" name="IdentifiantEdition">
    <vt:lpwstr>CCAP_SRV</vt:lpwstr>
  </property>
  <property fmtid="{D5CDD505-2E9C-101B-9397-08002B2CF9AE}" pid="8" name="NomSegment">
    <vt:lpwstr>CCAP_Annexe_RSE</vt:lpwstr>
  </property>
  <property fmtid="{D5CDD505-2E9C-101B-9397-08002B2CF9AE}" pid="9" name="NouveauElement">
    <vt:lpwstr>name12</vt:lpwstr>
  </property>
  <property fmtid="{D5CDD505-2E9C-101B-9397-08002B2CF9AE}" pid="10" name="ResultatCommande">
    <vt:lpwstr>Ok</vt:lpwstr>
  </property>
</Properties>
</file>